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4B237E68" w:rsidR="00E66558" w:rsidRDefault="00022D29">
      <w:pPr>
        <w:pStyle w:val="Heading1"/>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9264" behindDoc="0" locked="0" layoutInCell="1" allowOverlap="1" wp14:anchorId="19BD52A7" wp14:editId="4FD313A7">
            <wp:simplePos x="0" y="0"/>
            <wp:positionH relativeFrom="margin">
              <wp:posOffset>4690110</wp:posOffset>
            </wp:positionH>
            <wp:positionV relativeFrom="paragraph">
              <wp:posOffset>0</wp:posOffset>
            </wp:positionV>
            <wp:extent cx="1345565" cy="419100"/>
            <wp:effectExtent l="0" t="0" r="6985" b="0"/>
            <wp:wrapThrough wrapText="bothSides">
              <wp:wrapPolygon edited="0">
                <wp:start x="0" y="0"/>
                <wp:lineTo x="0" y="20618"/>
                <wp:lineTo x="21406" y="20618"/>
                <wp:lineTo x="2140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5565" cy="419100"/>
                    </a:xfrm>
                    <a:prstGeom prst="rect">
                      <a:avLst/>
                    </a:prstGeom>
                  </pic:spPr>
                </pic:pic>
              </a:graphicData>
            </a:graphic>
            <wp14:sizeRelH relativeFrom="page">
              <wp14:pctWidth>0</wp14:pctWidth>
            </wp14:sizeRelH>
            <wp14:sizeRelV relativeFrom="page">
              <wp14:pctHeight>0</wp14:pctHeight>
            </wp14:sizeRelV>
          </wp:anchor>
        </w:drawing>
      </w:r>
      <w:r w:rsidR="009D71E8">
        <w:t xml:space="preserve">Pupil </w:t>
      </w:r>
      <w:r w:rsidR="00E8532E">
        <w:t>P</w:t>
      </w:r>
      <w:r w:rsidR="009D71E8">
        <w:t xml:space="preserve">remium </w:t>
      </w:r>
      <w:r w:rsidR="00E8532E">
        <w:t>S</w:t>
      </w:r>
      <w:r w:rsidR="009D71E8">
        <w:t xml:space="preserve">trategy </w:t>
      </w:r>
      <w:r w:rsidR="00E8532E">
        <w:t>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E8532E">
        <w:t xml:space="preserve"> </w:t>
      </w:r>
      <w:proofErr w:type="gramStart"/>
      <w:r w:rsidR="00E8532E">
        <w:t>For</w:t>
      </w:r>
      <w:proofErr w:type="gramEnd"/>
      <w:r w:rsidR="00E8532E">
        <w:t xml:space="preserve"> The </w:t>
      </w:r>
      <w:proofErr w:type="spellStart"/>
      <w:r w:rsidR="00E8532E">
        <w:t>Greetland</w:t>
      </w:r>
      <w:proofErr w:type="spellEnd"/>
      <w:r w:rsidR="00E8532E">
        <w:t xml:space="preserve"> Academy</w:t>
      </w:r>
    </w:p>
    <w:p w14:paraId="2A7D54B2" w14:textId="6752A261"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022D29">
        <w:rPr>
          <w:b w:val="0"/>
          <w:bCs/>
          <w:color w:val="auto"/>
          <w:sz w:val="24"/>
          <w:szCs w:val="24"/>
        </w:rPr>
        <w:t>2</w:t>
      </w:r>
      <w:r>
        <w:rPr>
          <w:b w:val="0"/>
          <w:bCs/>
          <w:color w:val="auto"/>
          <w:sz w:val="24"/>
          <w:szCs w:val="24"/>
        </w:rPr>
        <w:t xml:space="preserve"> to 202</w:t>
      </w:r>
      <w:r w:rsidR="00022D29">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FD2FA5F" w:rsidR="00E66558" w:rsidRDefault="00022D29">
            <w:pPr>
              <w:pStyle w:val="TableRow"/>
            </w:pPr>
            <w:r>
              <w:t xml:space="preserve">The </w:t>
            </w:r>
            <w:proofErr w:type="spellStart"/>
            <w:r>
              <w:t>Greetland</w:t>
            </w:r>
            <w:proofErr w:type="spellEnd"/>
            <w:r>
              <w:t xml:space="preserve">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538B43A" w:rsidR="00E66558" w:rsidRDefault="00A245C2" w:rsidP="00AB5F8A">
            <w:pPr>
              <w:pStyle w:val="TableRow"/>
              <w:ind w:left="0"/>
            </w:pPr>
            <w:r>
              <w:t>4</w:t>
            </w:r>
            <w:r w:rsidR="00D9340A">
              <w:t>12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8C1751A" w:rsidR="00576743" w:rsidRDefault="000F6F84" w:rsidP="00576743">
            <w:pPr>
              <w:pStyle w:val="TableRow"/>
              <w:ind w:left="0"/>
            </w:pPr>
            <w:r>
              <w:t>10.2</w:t>
            </w:r>
            <w:r w:rsidR="00443761">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3E627" w14:textId="387F05FB" w:rsidR="00E66558" w:rsidRDefault="00022D29">
            <w:pPr>
              <w:pStyle w:val="TableRow"/>
            </w:pPr>
            <w:r>
              <w:t>202</w:t>
            </w:r>
            <w:r w:rsidR="00635A1A">
              <w:t>1</w:t>
            </w:r>
            <w:r>
              <w:t>-2</w:t>
            </w:r>
            <w:r w:rsidR="00635A1A">
              <w:t>4</w:t>
            </w:r>
          </w:p>
          <w:p w14:paraId="2A7D54C2" w14:textId="2E27B817" w:rsidR="00635A1A" w:rsidRDefault="00F0307E">
            <w:pPr>
              <w:pStyle w:val="TableRow"/>
            </w:pPr>
            <w:r>
              <w:t>Year 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C89F2A2" w:rsidR="00E66558" w:rsidRDefault="00022D29">
            <w:pPr>
              <w:pStyle w:val="TableRow"/>
            </w:pPr>
            <w:r>
              <w:t>September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CBBA62B" w:rsidR="00E66558" w:rsidRDefault="00022D29">
            <w:pPr>
              <w:pStyle w:val="TableRow"/>
            </w:pPr>
            <w:r>
              <w:t>July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3C4D5F2" w:rsidR="00E66558" w:rsidRDefault="00022D29">
            <w:pPr>
              <w:pStyle w:val="TableRow"/>
            </w:pPr>
            <w:r>
              <w:t xml:space="preserve">Helen Crowther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881B663" w:rsidR="00E66558" w:rsidRDefault="00022D29">
            <w:pPr>
              <w:pStyle w:val="TableRow"/>
            </w:pPr>
            <w:r>
              <w:t>Adam Harris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9D55B57" w:rsidR="00E66558" w:rsidRDefault="00022D29">
            <w:pPr>
              <w:pStyle w:val="TableRow"/>
            </w:pPr>
            <w:r>
              <w:t xml:space="preserve">Steve Bennett </w:t>
            </w:r>
            <w:r w:rsidR="00A245C2">
              <w:t>and Peta Cocker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76186" w14:textId="29C5B111" w:rsidR="002A659E" w:rsidRPr="002A659E" w:rsidRDefault="009D71E8" w:rsidP="002A659E">
            <w:pPr>
              <w:pStyle w:val="TableRow"/>
              <w:rPr>
                <w:rFonts w:cs="Arial"/>
              </w:rPr>
            </w:pPr>
            <w:r w:rsidRPr="002A659E">
              <w:rPr>
                <w:rFonts w:cs="Arial"/>
              </w:rPr>
              <w:t>£</w:t>
            </w:r>
            <w:r w:rsidR="002A659E" w:rsidRPr="002A659E">
              <w:rPr>
                <w:rFonts w:cs="Arial"/>
                <w:color w:val="000000"/>
              </w:rPr>
              <w:t>58,395</w:t>
            </w:r>
          </w:p>
          <w:p w14:paraId="1BFE6590" w14:textId="72E0D913" w:rsidR="007B5045" w:rsidRPr="002A659E" w:rsidRDefault="007B5045">
            <w:pPr>
              <w:pStyle w:val="TableRow"/>
              <w:rPr>
                <w:rFonts w:cs="Arial"/>
              </w:rPr>
            </w:pPr>
          </w:p>
          <w:p w14:paraId="2A7D54D8" w14:textId="4D6E4FF6" w:rsidR="00E66558" w:rsidRPr="002A659E" w:rsidRDefault="00E66558" w:rsidP="007B5045">
            <w:pPr>
              <w:suppressAutoHyphens w:val="0"/>
              <w:spacing w:after="0" w:line="240" w:lineRule="auto"/>
              <w:rPr>
                <w:rFonts w:cs="Arial"/>
              </w:rPr>
            </w:pP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0756249" w:rsidR="00E66558" w:rsidRPr="002A659E" w:rsidRDefault="009D71E8">
            <w:pPr>
              <w:pStyle w:val="TableRow"/>
              <w:rPr>
                <w:rFonts w:cs="Arial"/>
              </w:rPr>
            </w:pPr>
            <w:r w:rsidRPr="002A659E">
              <w:rPr>
                <w:rFonts w:cs="Arial"/>
              </w:rPr>
              <w:t>£</w:t>
            </w:r>
            <w:r w:rsidR="0010482B" w:rsidRPr="002A659E">
              <w:rPr>
                <w:rFonts w:cs="Arial"/>
              </w:rPr>
              <w:t>5,</w:t>
            </w:r>
            <w:r w:rsidR="007B5045" w:rsidRPr="002A659E">
              <w:rPr>
                <w:rFonts w:cs="Arial"/>
              </w:rPr>
              <w:t>510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7B5045" w:rsidRDefault="009D71E8">
            <w:pPr>
              <w:pStyle w:val="TableRow"/>
            </w:pPr>
            <w:r w:rsidRPr="007B5045">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C90B19F" w:rsidR="00E66558" w:rsidRPr="002A659E" w:rsidRDefault="007B5045">
            <w:pPr>
              <w:pStyle w:val="TableRow"/>
              <w:rPr>
                <w:rFonts w:cs="Arial"/>
              </w:rPr>
            </w:pPr>
            <w:r w:rsidRPr="002A659E">
              <w:rPr>
                <w:rFonts w:cs="Arial"/>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7B5045" w:rsidRDefault="009D71E8">
            <w:pPr>
              <w:pStyle w:val="TableRow"/>
              <w:rPr>
                <w:b/>
              </w:rPr>
            </w:pPr>
            <w:r w:rsidRPr="007B5045">
              <w:rPr>
                <w:b/>
              </w:rPr>
              <w:t>Total budget for this academic year</w:t>
            </w:r>
          </w:p>
          <w:p w14:paraId="2A7D54E1" w14:textId="77777777" w:rsidR="00E66558" w:rsidRPr="007B5045" w:rsidRDefault="009D71E8">
            <w:pPr>
              <w:pStyle w:val="TableRow"/>
            </w:pPr>
            <w:r w:rsidRPr="007B5045">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43CDAA7" w:rsidR="007B5045" w:rsidRPr="002A659E" w:rsidRDefault="009D71E8" w:rsidP="007B5045">
            <w:pPr>
              <w:pStyle w:val="TableRow"/>
              <w:rPr>
                <w:rFonts w:cs="Arial"/>
              </w:rPr>
            </w:pPr>
            <w:r w:rsidRPr="002A659E">
              <w:rPr>
                <w:rFonts w:cs="Arial"/>
              </w:rPr>
              <w:t>£</w:t>
            </w:r>
            <w:r w:rsidR="002A659E" w:rsidRPr="002A659E">
              <w:rPr>
                <w:rFonts w:cs="Arial"/>
                <w:color w:val="242424"/>
                <w:sz w:val="22"/>
                <w:szCs w:val="22"/>
                <w:shd w:val="clear" w:color="auto" w:fill="FFFFFF"/>
              </w:rPr>
              <w:t>63,905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CEB96" w14:textId="47CA92FD" w:rsidR="0010482B" w:rsidRDefault="0010482B" w:rsidP="0010482B">
            <w:pPr>
              <w:spacing w:before="120"/>
              <w:rPr>
                <w:rFonts w:cs="Arial"/>
                <w:iCs/>
              </w:rPr>
            </w:pPr>
            <w:r>
              <w:rPr>
                <w:iCs/>
              </w:rPr>
              <w:t xml:space="preserve">At The </w:t>
            </w:r>
            <w:proofErr w:type="spellStart"/>
            <w:r>
              <w:rPr>
                <w:iCs/>
              </w:rPr>
              <w:t>Greetland</w:t>
            </w:r>
            <w:proofErr w:type="spellEnd"/>
            <w:r>
              <w:rPr>
                <w:iCs/>
              </w:rPr>
              <w:t xml:space="preserve"> Academy we believe that all children should reach their full potential, whatever their background or circumstances. We want all children to leave the school with the </w:t>
            </w:r>
            <w:r w:rsidRPr="00095DC9">
              <w:rPr>
                <w:rFonts w:cs="Arial"/>
                <w:iCs/>
              </w:rPr>
              <w:t xml:space="preserve">essential knowledge and skills that they need for future success. </w:t>
            </w:r>
          </w:p>
          <w:p w14:paraId="4CB6955C" w14:textId="49240457" w:rsidR="0010482B" w:rsidRDefault="0010482B" w:rsidP="0010482B">
            <w:pPr>
              <w:spacing w:before="120"/>
              <w:rPr>
                <w:iCs/>
              </w:rPr>
            </w:pPr>
            <w:r>
              <w:rPr>
                <w:iCs/>
              </w:rPr>
              <w:t>Our Pupil Premium strategy is informed by high quality research to ensure we provide the best possible route to improve the educational outcomes of children. This is done through a tiered model w</w:t>
            </w:r>
            <w:r w:rsidR="00635A1A">
              <w:rPr>
                <w:iCs/>
              </w:rPr>
              <w:t>hich</w:t>
            </w:r>
            <w:r>
              <w:rPr>
                <w:iCs/>
              </w:rPr>
              <w:t xml:space="preserve"> focuses on </w:t>
            </w:r>
          </w:p>
          <w:p w14:paraId="138CC949" w14:textId="77777777" w:rsidR="0010482B" w:rsidRDefault="0010482B" w:rsidP="0010482B">
            <w:pPr>
              <w:pStyle w:val="ListParagraph"/>
              <w:numPr>
                <w:ilvl w:val="0"/>
                <w:numId w:val="14"/>
              </w:numPr>
              <w:spacing w:before="120"/>
              <w:rPr>
                <w:i/>
                <w:iCs/>
              </w:rPr>
            </w:pPr>
            <w:r>
              <w:rPr>
                <w:i/>
                <w:iCs/>
              </w:rPr>
              <w:t xml:space="preserve">high quality teaching </w:t>
            </w:r>
          </w:p>
          <w:p w14:paraId="1B12A759" w14:textId="77777777" w:rsidR="0010482B" w:rsidRDefault="0010482B" w:rsidP="0010482B">
            <w:pPr>
              <w:pStyle w:val="ListParagraph"/>
              <w:numPr>
                <w:ilvl w:val="0"/>
                <w:numId w:val="14"/>
              </w:numPr>
              <w:spacing w:before="120"/>
              <w:rPr>
                <w:i/>
                <w:iCs/>
              </w:rPr>
            </w:pPr>
            <w:r>
              <w:rPr>
                <w:i/>
                <w:iCs/>
              </w:rPr>
              <w:t xml:space="preserve">targeted academic support </w:t>
            </w:r>
          </w:p>
          <w:p w14:paraId="35AAD328" w14:textId="77777777" w:rsidR="0010482B" w:rsidRPr="00147E86" w:rsidRDefault="0010482B" w:rsidP="0010482B">
            <w:pPr>
              <w:pStyle w:val="ListParagraph"/>
              <w:numPr>
                <w:ilvl w:val="0"/>
                <w:numId w:val="14"/>
              </w:numPr>
              <w:spacing w:before="120"/>
              <w:rPr>
                <w:i/>
                <w:iCs/>
              </w:rPr>
            </w:pPr>
            <w:r>
              <w:rPr>
                <w:i/>
                <w:iCs/>
              </w:rPr>
              <w:t>wider strategies</w:t>
            </w:r>
          </w:p>
          <w:p w14:paraId="2A7D54E9" w14:textId="0ABBA55B" w:rsidR="004824D1" w:rsidRPr="004824D1" w:rsidRDefault="0010482B" w:rsidP="00056675">
            <w:pPr>
              <w:spacing w:before="120"/>
              <w:rPr>
                <w:rFonts w:cs="Arial"/>
                <w:iCs/>
              </w:rPr>
            </w:pPr>
            <w:r w:rsidRPr="00095DC9">
              <w:rPr>
                <w:rFonts w:cs="Arial"/>
                <w:color w:val="000000"/>
                <w:szCs w:val="27"/>
              </w:rPr>
              <w:t xml:space="preserve">We firmly believe that </w:t>
            </w:r>
            <w:r w:rsidR="004824D1">
              <w:rPr>
                <w:rFonts w:cs="Arial"/>
                <w:color w:val="000000"/>
                <w:szCs w:val="27"/>
              </w:rPr>
              <w:t>excellent teaching (quality first teaching)</w:t>
            </w:r>
            <w:r w:rsidRPr="00095DC9">
              <w:rPr>
                <w:rFonts w:cs="Arial"/>
                <w:color w:val="000000"/>
                <w:szCs w:val="27"/>
              </w:rPr>
              <w:t xml:space="preserve"> is the most important lever schools </w:t>
            </w:r>
            <w:proofErr w:type="gramStart"/>
            <w:r w:rsidRPr="00095DC9">
              <w:rPr>
                <w:rFonts w:cs="Arial"/>
                <w:color w:val="000000"/>
                <w:szCs w:val="27"/>
              </w:rPr>
              <w:t>have to</w:t>
            </w:r>
            <w:proofErr w:type="gramEnd"/>
            <w:r w:rsidRPr="00095DC9">
              <w:rPr>
                <w:rFonts w:cs="Arial"/>
                <w:color w:val="000000"/>
                <w:szCs w:val="27"/>
              </w:rPr>
              <w:t xml:space="preserve"> improve outcomes for disadvantaged pupils</w:t>
            </w:r>
            <w:r w:rsidR="004824D1">
              <w:rPr>
                <w:rFonts w:cs="Arial"/>
                <w:color w:val="000000"/>
                <w:szCs w:val="27"/>
              </w:rPr>
              <w:t xml:space="preserve"> and this is a focus of our Academy Improvement Plan also</w:t>
            </w:r>
            <w:r w:rsidRPr="00095DC9">
              <w:rPr>
                <w:rFonts w:cs="Arial"/>
                <w:color w:val="000000"/>
                <w:szCs w:val="27"/>
              </w:rPr>
              <w:t xml:space="preserve">. </w:t>
            </w:r>
            <w:proofErr w:type="gramStart"/>
            <w:r w:rsidRPr="00095DC9">
              <w:rPr>
                <w:rFonts w:cs="Arial"/>
                <w:color w:val="000000"/>
                <w:szCs w:val="27"/>
              </w:rPr>
              <w:t>With this in mind, our</w:t>
            </w:r>
            <w:proofErr w:type="gramEnd"/>
            <w:r w:rsidRPr="00095DC9">
              <w:rPr>
                <w:rFonts w:cs="Arial"/>
                <w:color w:val="000000"/>
                <w:szCs w:val="27"/>
              </w:rPr>
              <w:t xml:space="preserve"> Pupil </w:t>
            </w:r>
            <w:r>
              <w:rPr>
                <w:rFonts w:cs="Arial"/>
                <w:color w:val="000000"/>
                <w:szCs w:val="27"/>
              </w:rPr>
              <w:t>Premium</w:t>
            </w:r>
            <w:r w:rsidRPr="00095DC9">
              <w:rPr>
                <w:rFonts w:cs="Arial"/>
                <w:color w:val="000000"/>
                <w:szCs w:val="27"/>
              </w:rPr>
              <w:t xml:space="preserve"> Strategy will </w:t>
            </w:r>
            <w:r>
              <w:rPr>
                <w:rFonts w:cs="Arial"/>
                <w:color w:val="000000"/>
                <w:szCs w:val="27"/>
              </w:rPr>
              <w:t>be rooted strongly in CPD for all</w:t>
            </w:r>
            <w:r w:rsidRPr="00095DC9">
              <w:rPr>
                <w:rFonts w:cs="Arial"/>
                <w:color w:val="000000"/>
                <w:szCs w:val="27"/>
              </w:rPr>
              <w:t xml:space="preserve"> our staff</w:t>
            </w:r>
            <w:r w:rsidR="00056675">
              <w:rPr>
                <w:rFonts w:cs="Arial"/>
                <w:color w:val="000000"/>
                <w:szCs w:val="27"/>
              </w:rPr>
              <w:t xml:space="preserve"> to ensure quality first teaching and learning.</w:t>
            </w:r>
            <w:r w:rsidRPr="00095DC9">
              <w:rPr>
                <w:rFonts w:cs="Arial"/>
                <w:iCs/>
                <w:sz w:val="22"/>
              </w:rPr>
              <w:t xml:space="preserve"> </w:t>
            </w:r>
            <w:r w:rsidR="00056675" w:rsidRPr="00825CDC">
              <w:rPr>
                <w:rFonts w:cs="Arial"/>
                <w:iCs/>
              </w:rPr>
              <w:t>Target</w:t>
            </w:r>
            <w:r w:rsidR="00056675">
              <w:rPr>
                <w:rFonts w:cs="Arial"/>
                <w:iCs/>
              </w:rPr>
              <w:t xml:space="preserve">ed </w:t>
            </w:r>
            <w:r w:rsidRPr="00825CDC">
              <w:rPr>
                <w:rFonts w:cs="Arial"/>
                <w:iCs/>
              </w:rPr>
              <w:t>support is used to narrow gaps and support children to reach their full potential</w:t>
            </w:r>
            <w:r w:rsidR="00056675">
              <w:rPr>
                <w:rFonts w:cs="Arial"/>
                <w:iCs/>
              </w:rPr>
              <w:t xml:space="preserve"> not only academically but through providing wellbeing support to ensure pupils are emotionally ready to learn. A further barrier for our</w:t>
            </w:r>
            <w:r w:rsidR="004824D1">
              <w:rPr>
                <w:rFonts w:cs="Arial"/>
                <w:iCs/>
              </w:rPr>
              <w:t xml:space="preserve"> disadvantaged</w:t>
            </w:r>
            <w:r w:rsidR="00056675">
              <w:rPr>
                <w:rFonts w:cs="Arial"/>
                <w:iCs/>
              </w:rPr>
              <w:t xml:space="preserve"> pupils is the</w:t>
            </w:r>
            <w:r w:rsidR="004824D1">
              <w:rPr>
                <w:rFonts w:cs="Arial"/>
                <w:iCs/>
              </w:rPr>
              <w:t>ir</w:t>
            </w:r>
            <w:r w:rsidR="00056675">
              <w:rPr>
                <w:rFonts w:cs="Arial"/>
                <w:iCs/>
              </w:rPr>
              <w:t xml:space="preserve"> lack of wider experiences (cultural capital) and therefore we aim to maximise </w:t>
            </w:r>
            <w:r w:rsidR="004824D1">
              <w:rPr>
                <w:rFonts w:cs="Arial"/>
                <w:iCs/>
              </w:rPr>
              <w:t>opportunities</w:t>
            </w:r>
            <w:r w:rsidR="00056675">
              <w:rPr>
                <w:rFonts w:cs="Arial"/>
                <w:iCs/>
              </w:rPr>
              <w:t xml:space="preserve"> to provide </w:t>
            </w:r>
            <w:r w:rsidR="004824D1">
              <w:rPr>
                <w:rFonts w:cs="Arial"/>
                <w:iCs/>
              </w:rPr>
              <w:t>such experiences through</w:t>
            </w:r>
            <w:r w:rsidR="00635A1A">
              <w:rPr>
                <w:rFonts w:cs="Arial"/>
                <w:iCs/>
              </w:rPr>
              <w:t xml:space="preserve"> both</w:t>
            </w:r>
            <w:r w:rsidR="004824D1">
              <w:rPr>
                <w:rFonts w:cs="Arial"/>
                <w:iCs/>
              </w:rPr>
              <w:t xml:space="preserve"> our curriculum design and wider school offer. We recognise the importance of str</w:t>
            </w:r>
            <w:r w:rsidR="00635A1A">
              <w:rPr>
                <w:rFonts w:cs="Arial"/>
                <w:iCs/>
              </w:rPr>
              <w:t>o</w:t>
            </w:r>
            <w:r w:rsidR="004824D1">
              <w:rPr>
                <w:rFonts w:cs="Arial"/>
                <w:iCs/>
              </w:rPr>
              <w:t>ng ho</w:t>
            </w:r>
            <w:r w:rsidR="00635A1A">
              <w:rPr>
                <w:rFonts w:cs="Arial"/>
                <w:iCs/>
              </w:rPr>
              <w:t>m</w:t>
            </w:r>
            <w:r w:rsidR="004824D1">
              <w:rPr>
                <w:rFonts w:cs="Arial"/>
                <w:iCs/>
              </w:rPr>
              <w:t xml:space="preserve">e-school links and aim to work with parents to form a partnership so that parents are fully involved in encouraging and supporting their child’s progress.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805AADE" w:rsidR="00E66558" w:rsidRDefault="005B2D85">
            <w:pPr>
              <w:pStyle w:val="TableRowCentered"/>
              <w:jc w:val="left"/>
            </w:pPr>
            <w:r>
              <w:t xml:space="preserve">Internal </w:t>
            </w:r>
            <w:r w:rsidR="0067523A">
              <w:t xml:space="preserve">data </w:t>
            </w:r>
            <w:r>
              <w:t xml:space="preserve">tracking and pupil </w:t>
            </w:r>
            <w:r w:rsidR="0067523A">
              <w:t>progress</w:t>
            </w:r>
            <w:r>
              <w:t xml:space="preserve"> meetings </w:t>
            </w:r>
            <w:r w:rsidR="0067523A">
              <w:t xml:space="preserve">show that the gap remains between </w:t>
            </w:r>
            <w:r>
              <w:t>PP pupils’ academic achievement</w:t>
            </w:r>
            <w:r w:rsidR="0067523A">
              <w:t xml:space="preserve"> and non-pp pupils</w:t>
            </w:r>
            <w:r>
              <w:t xml:space="preserve"> in </w:t>
            </w:r>
            <w:r w:rsidR="0067523A">
              <w:t xml:space="preserve">writing in </w:t>
            </w:r>
            <w:r>
              <w:t>Y1-Y5</w:t>
            </w:r>
            <w:r w:rsidR="0067523A">
              <w:t>.</w:t>
            </w:r>
          </w:p>
        </w:tc>
      </w:tr>
      <w:tr w:rsidR="005B2D85" w14:paraId="2A7D54F5" w14:textId="77777777" w:rsidTr="006F0A6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5B2D85" w:rsidRDefault="005B2D85" w:rsidP="005B2D85">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61F8C72C" w:rsidR="005B2D85" w:rsidRDefault="0067523A" w:rsidP="005B2D85">
            <w:pPr>
              <w:pStyle w:val="TableRowCentered"/>
              <w:jc w:val="left"/>
              <w:rPr>
                <w:sz w:val="22"/>
                <w:szCs w:val="22"/>
              </w:rPr>
            </w:pPr>
            <w:r>
              <w:t>Internal data tracking and pupil progress meetings show that the gap remains between PP pupils’ academic achievement and non-pp pupils in reading in Y1-Y5.</w:t>
            </w:r>
          </w:p>
        </w:tc>
      </w:tr>
      <w:tr w:rsidR="00D178DC" w14:paraId="0277380E" w14:textId="77777777" w:rsidTr="006F0A6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8C573" w14:textId="32AE10EE" w:rsidR="00D178DC" w:rsidRDefault="00D178DC" w:rsidP="005B2D85">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5BD7EB" w14:textId="1EF9AAAF" w:rsidR="00D178DC" w:rsidRDefault="00D178DC" w:rsidP="005B2D85">
            <w:pPr>
              <w:pStyle w:val="TableRowCentered"/>
              <w:jc w:val="left"/>
            </w:pPr>
            <w:r>
              <w:t>Internal data tracking and pupil progress meetings show that the gap remains between PP pupils’ academic achievement and non-pp pupils in maths in Y1-Y5.</w:t>
            </w:r>
          </w:p>
        </w:tc>
      </w:tr>
      <w:tr w:rsidR="005B2D85" w14:paraId="2A7D54F8" w14:textId="77777777" w:rsidTr="006F0A6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C6BCA7E" w:rsidR="005B2D85" w:rsidRDefault="00D178DC" w:rsidP="005B2D85">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03D168B2" w:rsidR="005B2D85" w:rsidRDefault="005B2D85" w:rsidP="005B2D85">
            <w:pPr>
              <w:pStyle w:val="TableRowCentered"/>
              <w:jc w:val="left"/>
              <w:rPr>
                <w:sz w:val="22"/>
                <w:szCs w:val="22"/>
              </w:rPr>
            </w:pPr>
            <w:r>
              <w:rPr>
                <w:rFonts w:cs="Arial"/>
                <w:szCs w:val="24"/>
              </w:rPr>
              <w:t>Following the pandemic, we have seen an increase in the number of</w:t>
            </w:r>
            <w:r w:rsidRPr="3EE29F42">
              <w:rPr>
                <w:rFonts w:cs="Arial"/>
                <w:szCs w:val="24"/>
              </w:rPr>
              <w:t xml:space="preserve"> </w:t>
            </w:r>
            <w:r>
              <w:rPr>
                <w:rFonts w:cs="Arial"/>
                <w:szCs w:val="24"/>
              </w:rPr>
              <w:t>p</w:t>
            </w:r>
            <w:r w:rsidRPr="3EE29F42">
              <w:rPr>
                <w:rFonts w:cs="Arial"/>
                <w:szCs w:val="24"/>
              </w:rPr>
              <w:t>upils requiring additional social and emotional support so that they develop self-regulation strategies which will support their learning</w:t>
            </w:r>
            <w:r w:rsidRPr="3EE29F42">
              <w:rPr>
                <w:rFonts w:cs="Arial"/>
                <w:sz w:val="22"/>
                <w:szCs w:val="22"/>
              </w:rPr>
              <w: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334441B" w:rsidR="00E66558" w:rsidRDefault="00D178DC">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6783B17" w:rsidR="00E66558" w:rsidRDefault="008A5E97" w:rsidP="008A5E97">
            <w:pPr>
              <w:pStyle w:val="TableRowCentered"/>
              <w:ind w:left="0"/>
              <w:jc w:val="left"/>
              <w:rPr>
                <w:iCs/>
                <w:sz w:val="22"/>
              </w:rPr>
            </w:pPr>
            <w:r>
              <w:rPr>
                <w:szCs w:val="24"/>
              </w:rPr>
              <w:t>M</w:t>
            </w:r>
            <w:r w:rsidR="0067523A">
              <w:rPr>
                <w:szCs w:val="24"/>
              </w:rPr>
              <w:t>any of our disadvantaged pupils are not provided with wider experiences outside of the school setting and these experiences have been limited further by the pandemic.</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2BC021BB" w:rsidR="00E66558" w:rsidRDefault="00D178DC">
            <w:pPr>
              <w:pStyle w:val="TableRow"/>
              <w:rPr>
                <w:sz w:val="22"/>
                <w:szCs w:val="22"/>
              </w:rPr>
            </w:pPr>
            <w:bookmarkStart w:id="16"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01256AE" w:rsidR="0067523A" w:rsidRPr="008A5E97" w:rsidRDefault="0067523A" w:rsidP="0067523A">
            <w:pPr>
              <w:pStyle w:val="TableRowCentered"/>
              <w:jc w:val="left"/>
              <w:rPr>
                <w:iCs/>
                <w:szCs w:val="24"/>
              </w:rPr>
            </w:pPr>
            <w:r w:rsidRPr="008A5E97">
              <w:rPr>
                <w:iCs/>
                <w:szCs w:val="24"/>
              </w:rPr>
              <w:t xml:space="preserve">Some parents of disadvantage children have limited engagement with school. Through gaining support for parents our disadvantaged learners will secure increased rates of progress.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1E431D9" w:rsidR="00E66558" w:rsidRPr="00E57BE4" w:rsidRDefault="00AF5F4C">
            <w:pPr>
              <w:pStyle w:val="TableRow"/>
            </w:pPr>
            <w:r w:rsidRPr="00E57BE4">
              <w:t xml:space="preserve">The gap between PP and </w:t>
            </w:r>
            <w:proofErr w:type="gramStart"/>
            <w:r w:rsidRPr="00E57BE4">
              <w:t>no</w:t>
            </w:r>
            <w:r w:rsidR="008A5E97">
              <w:t>n</w:t>
            </w:r>
            <w:r w:rsidRPr="00E57BE4">
              <w:t xml:space="preserve"> PP</w:t>
            </w:r>
            <w:proofErr w:type="gramEnd"/>
            <w:r w:rsidRPr="00E57BE4">
              <w:t xml:space="preserve"> children in </w:t>
            </w:r>
            <w:r w:rsidR="00E57BE4" w:rsidRPr="00E57BE4">
              <w:t>reading, writing</w:t>
            </w:r>
            <w:r w:rsidRPr="00E57BE4">
              <w:t xml:space="preserve"> and maths is narrowed through quality first teaching</w:t>
            </w:r>
            <w:r w:rsidR="00E57BE4" w:rsidRPr="00E57BE4">
              <w:t xml:space="preserve"> resulting in PP children’s attainment being greater than national data for PP children. Where the gap remains</w:t>
            </w:r>
            <w:r w:rsidR="008A5E97">
              <w:t>,</w:t>
            </w:r>
            <w:r w:rsidR="00E57BE4" w:rsidRPr="00E57BE4">
              <w:t xml:space="preserve"> there is evidence that the gap has been reduced.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7630E" w14:textId="6B784F8F" w:rsidR="00E66558" w:rsidRDefault="00E57BE4" w:rsidP="008A5E97">
            <w:pPr>
              <w:pStyle w:val="TableRowCentered"/>
              <w:numPr>
                <w:ilvl w:val="0"/>
                <w:numId w:val="15"/>
              </w:numPr>
              <w:jc w:val="left"/>
              <w:rPr>
                <w:szCs w:val="24"/>
              </w:rPr>
            </w:pPr>
            <w:r>
              <w:rPr>
                <w:szCs w:val="24"/>
              </w:rPr>
              <w:t>PP pupils achieve at least the national progress scores at the end of KS2 with an aim to achieve higher.</w:t>
            </w:r>
          </w:p>
          <w:p w14:paraId="01911145" w14:textId="50924FE2" w:rsidR="00E57BE4" w:rsidRDefault="00E57BE4" w:rsidP="008A5E97">
            <w:pPr>
              <w:pStyle w:val="TableRowCentered"/>
              <w:numPr>
                <w:ilvl w:val="0"/>
                <w:numId w:val="15"/>
              </w:numPr>
              <w:jc w:val="left"/>
              <w:rPr>
                <w:szCs w:val="24"/>
              </w:rPr>
            </w:pPr>
            <w:r>
              <w:rPr>
                <w:szCs w:val="24"/>
              </w:rPr>
              <w:t xml:space="preserve">Attainment data for Y2, phonics and EYFS shows that PP pupils are achieving at or above the national expectations. </w:t>
            </w:r>
          </w:p>
          <w:p w14:paraId="6B426E1C" w14:textId="40E9DDA5" w:rsidR="00E57BE4" w:rsidRDefault="00E57BE4" w:rsidP="008A5E97">
            <w:pPr>
              <w:pStyle w:val="TableRowCentered"/>
              <w:numPr>
                <w:ilvl w:val="0"/>
                <w:numId w:val="15"/>
              </w:numPr>
              <w:jc w:val="left"/>
              <w:rPr>
                <w:szCs w:val="24"/>
              </w:rPr>
            </w:pPr>
            <w:r>
              <w:rPr>
                <w:szCs w:val="24"/>
              </w:rPr>
              <w:t xml:space="preserve">Arbor internal tracking data shows that PP children are making accelerated progress and that the gap has been reduced by the end of this strategy plan. </w:t>
            </w:r>
          </w:p>
          <w:p w14:paraId="2A7D5505" w14:textId="5372D7BA" w:rsidR="00BC0142" w:rsidRPr="00E57BE4" w:rsidRDefault="00BC0142" w:rsidP="008A5E97">
            <w:pPr>
              <w:pStyle w:val="TableRowCentered"/>
              <w:numPr>
                <w:ilvl w:val="0"/>
                <w:numId w:val="15"/>
              </w:numPr>
              <w:jc w:val="left"/>
              <w:rPr>
                <w:szCs w:val="24"/>
              </w:rPr>
            </w:pPr>
            <w:r>
              <w:rPr>
                <w:szCs w:val="24"/>
              </w:rPr>
              <w:t xml:space="preserve">Trust and SLT QA processes verifies these findings in children’s day to day learning.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940ED78" w:rsidR="00E66558" w:rsidRPr="00E57BE4" w:rsidRDefault="00AF5F4C">
            <w:pPr>
              <w:pStyle w:val="TableRow"/>
            </w:pPr>
            <w:r w:rsidRPr="00E57BE4">
              <w:t xml:space="preserve">Targeted academic support is used effectively to narrow the gap in R, W and maths for PP children.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04456" w14:textId="77777777" w:rsidR="00E66558" w:rsidRDefault="00EF4572" w:rsidP="008A5E97">
            <w:pPr>
              <w:pStyle w:val="TableRowCentered"/>
              <w:numPr>
                <w:ilvl w:val="0"/>
                <w:numId w:val="16"/>
              </w:numPr>
              <w:jc w:val="left"/>
              <w:rPr>
                <w:szCs w:val="24"/>
              </w:rPr>
            </w:pPr>
            <w:r>
              <w:rPr>
                <w:szCs w:val="24"/>
              </w:rPr>
              <w:t xml:space="preserve">Monitored through </w:t>
            </w:r>
            <w:proofErr w:type="spellStart"/>
            <w:r>
              <w:rPr>
                <w:szCs w:val="24"/>
              </w:rPr>
              <w:t>Edukey</w:t>
            </w:r>
            <w:proofErr w:type="spellEnd"/>
            <w:r>
              <w:rPr>
                <w:szCs w:val="24"/>
              </w:rPr>
              <w:t xml:space="preserve">, targeted academic support (tutoring) and intervention is closing the attainment gap related to each child’s individual needs. </w:t>
            </w:r>
          </w:p>
          <w:p w14:paraId="2A7D5508" w14:textId="69198FD8" w:rsidR="00B34EBD" w:rsidRPr="00E57BE4" w:rsidRDefault="00B34EBD" w:rsidP="00B34EBD">
            <w:pPr>
              <w:pStyle w:val="TableRowCentered"/>
              <w:ind w:left="777"/>
              <w:jc w:val="left"/>
              <w:rPr>
                <w:szCs w:val="24"/>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33EA616" w:rsidR="00E66558" w:rsidRPr="00E57BE4" w:rsidRDefault="00AF5F4C">
            <w:pPr>
              <w:pStyle w:val="TableRow"/>
            </w:pPr>
            <w:r w:rsidRPr="00E57BE4">
              <w:t>Parents of PP children become more engaged in their child’s learning, showing a positive attitude towards school</w:t>
            </w:r>
            <w:r w:rsidR="008A5E97">
              <w:t>.</w:t>
            </w:r>
            <w:r w:rsidRPr="00E57BE4">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1B688" w14:textId="4FD409E5" w:rsidR="00E66558" w:rsidRDefault="00EF4572" w:rsidP="008A5E97">
            <w:pPr>
              <w:pStyle w:val="TableRowCentered"/>
              <w:numPr>
                <w:ilvl w:val="0"/>
                <w:numId w:val="16"/>
              </w:numPr>
              <w:jc w:val="left"/>
              <w:rPr>
                <w:szCs w:val="24"/>
              </w:rPr>
            </w:pPr>
            <w:r>
              <w:rPr>
                <w:szCs w:val="24"/>
              </w:rPr>
              <w:t>Seesaw</w:t>
            </w:r>
            <w:r w:rsidR="00BC0142">
              <w:rPr>
                <w:szCs w:val="24"/>
              </w:rPr>
              <w:t>, homework and reading records</w:t>
            </w:r>
            <w:r>
              <w:rPr>
                <w:szCs w:val="24"/>
              </w:rPr>
              <w:t xml:space="preserve"> reflects increased engagement.</w:t>
            </w:r>
          </w:p>
          <w:p w14:paraId="4F7B6C36" w14:textId="3750B53C" w:rsidR="00EF4572" w:rsidRDefault="00EF4572" w:rsidP="008A5E97">
            <w:pPr>
              <w:pStyle w:val="TableRowCentered"/>
              <w:numPr>
                <w:ilvl w:val="0"/>
                <w:numId w:val="16"/>
              </w:numPr>
              <w:jc w:val="left"/>
              <w:rPr>
                <w:szCs w:val="24"/>
              </w:rPr>
            </w:pPr>
            <w:r>
              <w:rPr>
                <w:szCs w:val="24"/>
              </w:rPr>
              <w:t>Attendance data for parent workshops etc shows increased engagement.</w:t>
            </w:r>
          </w:p>
          <w:p w14:paraId="09689D86" w14:textId="77777777" w:rsidR="00EF4572" w:rsidRDefault="00EF4572" w:rsidP="008A5E97">
            <w:pPr>
              <w:pStyle w:val="TableRowCentered"/>
              <w:numPr>
                <w:ilvl w:val="0"/>
                <w:numId w:val="16"/>
              </w:numPr>
              <w:jc w:val="left"/>
              <w:rPr>
                <w:szCs w:val="24"/>
              </w:rPr>
            </w:pPr>
            <w:r>
              <w:rPr>
                <w:szCs w:val="24"/>
              </w:rPr>
              <w:t xml:space="preserve">Parental survey reflects increased engagement. </w:t>
            </w:r>
          </w:p>
          <w:p w14:paraId="2A7D550B" w14:textId="2D5CDE76" w:rsidR="00BC0142" w:rsidRPr="00E57BE4" w:rsidRDefault="00BC0142" w:rsidP="008A5E97">
            <w:pPr>
              <w:pStyle w:val="TableRowCentered"/>
              <w:numPr>
                <w:ilvl w:val="0"/>
                <w:numId w:val="16"/>
              </w:numPr>
              <w:jc w:val="left"/>
              <w:rPr>
                <w:szCs w:val="24"/>
              </w:rPr>
            </w:pPr>
            <w:r>
              <w:rPr>
                <w:szCs w:val="24"/>
              </w:rPr>
              <w:t>Raised profile of PP lead and class teachers with parents results in improved engagement from paren</w:t>
            </w:r>
            <w:r w:rsidR="008A5E97">
              <w:rPr>
                <w:szCs w:val="24"/>
              </w:rPr>
              <w:t xml:space="preserve">ts with them </w:t>
            </w:r>
            <w:r>
              <w:rPr>
                <w:szCs w:val="24"/>
              </w:rPr>
              <w:t xml:space="preserve">making early contact when support is needed.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12C3FA7" w:rsidR="00E66558" w:rsidRPr="00E57BE4" w:rsidRDefault="00AF5F4C">
            <w:pPr>
              <w:pStyle w:val="TableRow"/>
            </w:pPr>
            <w:r w:rsidRPr="00E57BE4">
              <w:t xml:space="preserve">All children are emotionally ready to learn and can self-regulate to be able to fully engage in the curriculum and make accelerated progress.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A6E7E" w14:textId="1C5D3526" w:rsidR="00E66558" w:rsidRDefault="00EF4572" w:rsidP="008A5E97">
            <w:pPr>
              <w:pStyle w:val="TableRowCentered"/>
              <w:numPr>
                <w:ilvl w:val="0"/>
                <w:numId w:val="17"/>
              </w:numPr>
              <w:jc w:val="left"/>
              <w:rPr>
                <w:szCs w:val="24"/>
              </w:rPr>
            </w:pPr>
            <w:r>
              <w:rPr>
                <w:szCs w:val="24"/>
              </w:rPr>
              <w:t>C</w:t>
            </w:r>
            <w:r w:rsidR="00BC0142">
              <w:rPr>
                <w:szCs w:val="24"/>
              </w:rPr>
              <w:t>POMS</w:t>
            </w:r>
            <w:r>
              <w:rPr>
                <w:szCs w:val="24"/>
              </w:rPr>
              <w:t xml:space="preserve"> data shows a downward trend in behaviour incident across the year for PP pupils.</w:t>
            </w:r>
          </w:p>
          <w:p w14:paraId="39C0619F" w14:textId="24F6B2F1" w:rsidR="00EF4572" w:rsidRDefault="00EF4572" w:rsidP="008A5E97">
            <w:pPr>
              <w:pStyle w:val="TableRowCentered"/>
              <w:numPr>
                <w:ilvl w:val="0"/>
                <w:numId w:val="17"/>
              </w:numPr>
              <w:jc w:val="left"/>
              <w:rPr>
                <w:szCs w:val="24"/>
              </w:rPr>
            </w:pPr>
            <w:r>
              <w:rPr>
                <w:szCs w:val="24"/>
              </w:rPr>
              <w:t xml:space="preserve">Children, </w:t>
            </w:r>
            <w:proofErr w:type="gramStart"/>
            <w:r>
              <w:rPr>
                <w:szCs w:val="24"/>
              </w:rPr>
              <w:t>parent</w:t>
            </w:r>
            <w:proofErr w:type="gramEnd"/>
            <w:r>
              <w:rPr>
                <w:szCs w:val="24"/>
              </w:rPr>
              <w:t xml:space="preserve"> and staff surveys evidence positive behaviour attitudes.</w:t>
            </w:r>
          </w:p>
          <w:p w14:paraId="2A7D550E" w14:textId="19771772" w:rsidR="00EF4572" w:rsidRPr="00E57BE4" w:rsidRDefault="00EF4572" w:rsidP="008A5E97">
            <w:pPr>
              <w:pStyle w:val="TableRowCentered"/>
              <w:numPr>
                <w:ilvl w:val="0"/>
                <w:numId w:val="17"/>
              </w:numPr>
              <w:jc w:val="left"/>
              <w:rPr>
                <w:szCs w:val="24"/>
              </w:rPr>
            </w:pPr>
            <w:r>
              <w:rPr>
                <w:szCs w:val="24"/>
              </w:rPr>
              <w:t xml:space="preserve">End of year data reflects good or better progress for disadvantaged pupils. </w:t>
            </w:r>
          </w:p>
        </w:tc>
      </w:tr>
      <w:tr w:rsidR="00AF5F4C" w14:paraId="3635A5A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3EC06" w14:textId="3458CAA7" w:rsidR="00AF5F4C" w:rsidRPr="00E57BE4" w:rsidRDefault="00AF5F4C">
            <w:pPr>
              <w:pStyle w:val="TableRow"/>
            </w:pPr>
            <w:r w:rsidRPr="00E57BE4">
              <w:t xml:space="preserve">All children are given a wide range of opportunities and experiences to enable them to access the full curriculum.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17CE8" w14:textId="52F9AA46" w:rsidR="00AF5F4C" w:rsidRDefault="00EF4572" w:rsidP="008A5E97">
            <w:pPr>
              <w:pStyle w:val="TableRowCentered"/>
              <w:numPr>
                <w:ilvl w:val="0"/>
                <w:numId w:val="18"/>
              </w:numPr>
              <w:jc w:val="left"/>
              <w:rPr>
                <w:szCs w:val="24"/>
              </w:rPr>
            </w:pPr>
            <w:r>
              <w:rPr>
                <w:szCs w:val="24"/>
              </w:rPr>
              <w:t>Reading an</w:t>
            </w:r>
            <w:r w:rsidR="008A5E97">
              <w:rPr>
                <w:szCs w:val="24"/>
              </w:rPr>
              <w:t>d</w:t>
            </w:r>
            <w:r>
              <w:rPr>
                <w:szCs w:val="24"/>
              </w:rPr>
              <w:t xml:space="preserve"> writing data evidences the impact of the opportunities provided.</w:t>
            </w:r>
          </w:p>
          <w:p w14:paraId="0845E01E" w14:textId="77777777" w:rsidR="00EF4572" w:rsidRDefault="00EF4572" w:rsidP="008A5E97">
            <w:pPr>
              <w:pStyle w:val="TableRowCentered"/>
              <w:numPr>
                <w:ilvl w:val="0"/>
                <w:numId w:val="18"/>
              </w:numPr>
              <w:jc w:val="left"/>
              <w:rPr>
                <w:szCs w:val="24"/>
              </w:rPr>
            </w:pPr>
            <w:r>
              <w:rPr>
                <w:szCs w:val="24"/>
              </w:rPr>
              <w:t xml:space="preserve">PP Pupil surveys evidence the impact of wider opportunities. </w:t>
            </w:r>
          </w:p>
          <w:p w14:paraId="198248F5" w14:textId="2120A433" w:rsidR="00BD3B1A" w:rsidRPr="00E57BE4" w:rsidRDefault="00BD3B1A" w:rsidP="008A5E97">
            <w:pPr>
              <w:pStyle w:val="TableRowCentered"/>
              <w:numPr>
                <w:ilvl w:val="0"/>
                <w:numId w:val="18"/>
              </w:numPr>
              <w:jc w:val="left"/>
              <w:rPr>
                <w:szCs w:val="24"/>
              </w:rPr>
            </w:pPr>
            <w:r>
              <w:rPr>
                <w:szCs w:val="24"/>
              </w:rPr>
              <w:t>The full curriculum reflects the background and diversity of our school community and beyond resulting</w:t>
            </w:r>
            <w:r w:rsidR="00890C03">
              <w:rPr>
                <w:szCs w:val="24"/>
              </w:rPr>
              <w:t xml:space="preserve"> in</w:t>
            </w:r>
            <w:r>
              <w:rPr>
                <w:szCs w:val="24"/>
              </w:rPr>
              <w:t xml:space="preserve"> children who are prepared to live in culturally diverse modern Britain.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9A44EC9" w:rsidR="00E66558" w:rsidRDefault="009D71E8">
      <w:r>
        <w:t xml:space="preserve">Budgeted cost: </w:t>
      </w:r>
      <w:r w:rsidRPr="00D16F60">
        <w:rPr>
          <w:b/>
          <w:bCs/>
        </w:rPr>
        <w:t>£</w:t>
      </w:r>
      <w:r w:rsidR="002A17B0" w:rsidRPr="00D16F60">
        <w:rPr>
          <w:b/>
          <w:bCs/>
        </w:rPr>
        <w:t>1,</w:t>
      </w:r>
      <w:r w:rsidR="00D16F60">
        <w:rPr>
          <w:b/>
          <w:bCs/>
        </w:rPr>
        <w:t>000</w:t>
      </w:r>
      <w:r w:rsidR="002A17B0" w:rsidRPr="00D16F60">
        <w:rPr>
          <w:b/>
          <w:bCs/>
        </w:rPr>
        <w:t xml:space="preserve">     </w:t>
      </w:r>
    </w:p>
    <w:tbl>
      <w:tblPr>
        <w:tblW w:w="5000" w:type="pct"/>
        <w:tblLayout w:type="fixed"/>
        <w:tblCellMar>
          <w:left w:w="10" w:type="dxa"/>
          <w:right w:w="10" w:type="dxa"/>
        </w:tblCellMar>
        <w:tblLook w:val="04A0" w:firstRow="1" w:lastRow="0" w:firstColumn="1" w:lastColumn="0" w:noHBand="0" w:noVBand="1"/>
      </w:tblPr>
      <w:tblGrid>
        <w:gridCol w:w="1696"/>
        <w:gridCol w:w="6237"/>
        <w:gridCol w:w="1553"/>
      </w:tblGrid>
      <w:tr w:rsidR="00E66558" w14:paraId="2A7D5519" w14:textId="77777777" w:rsidTr="00ED7EE8">
        <w:tc>
          <w:tcPr>
            <w:tcW w:w="16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2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FB316A" w14:paraId="2A7D551D" w14:textId="77777777" w:rsidTr="00ED7EE8">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CDEDFC0" w:rsidR="00FB316A" w:rsidRPr="004060D1" w:rsidRDefault="00FB316A" w:rsidP="00FB316A">
            <w:pPr>
              <w:pStyle w:val="TableRow"/>
            </w:pPr>
            <w:r w:rsidRPr="004060D1">
              <w:t>CPD for teachers to support PP children with specific learning needs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3EF39" w14:textId="4ED8C150" w:rsidR="00FB316A" w:rsidRPr="004060D1" w:rsidRDefault="00FB316A" w:rsidP="00E8532E">
            <w:pPr>
              <w:pStyle w:val="TableRowCentered"/>
              <w:spacing w:before="0" w:after="0"/>
              <w:jc w:val="left"/>
              <w:rPr>
                <w:szCs w:val="24"/>
              </w:rPr>
            </w:pPr>
            <w:r w:rsidRPr="004060D1">
              <w:rPr>
                <w:szCs w:val="24"/>
              </w:rPr>
              <w:t xml:space="preserve">Evidence indicates that high quality teaching is the most important lever schools </w:t>
            </w:r>
            <w:proofErr w:type="gramStart"/>
            <w:r w:rsidRPr="004060D1">
              <w:rPr>
                <w:szCs w:val="24"/>
              </w:rPr>
              <w:t>have to</w:t>
            </w:r>
            <w:proofErr w:type="gramEnd"/>
            <w:r w:rsidRPr="004060D1">
              <w:rPr>
                <w:szCs w:val="24"/>
              </w:rPr>
              <w:t xml:space="preserve"> improve pupil attainment, including for disadvantaged pupils. Findings show that schools should focus on building teacher knowledge and pedagogical expertise, curriculum development, and the purposeful use of assessment. </w:t>
            </w:r>
          </w:p>
          <w:p w14:paraId="6C7D0342" w14:textId="12F2FC15" w:rsidR="00D66650" w:rsidRPr="004060D1" w:rsidRDefault="00D66650" w:rsidP="00E8532E">
            <w:pPr>
              <w:pStyle w:val="TableRowCentered"/>
              <w:spacing w:before="0" w:after="0"/>
              <w:jc w:val="left"/>
              <w:rPr>
                <w:rFonts w:cs="Arial"/>
                <w:szCs w:val="24"/>
              </w:rPr>
            </w:pPr>
          </w:p>
          <w:p w14:paraId="0EBD63E9" w14:textId="32396260" w:rsidR="00D66650" w:rsidRPr="004060D1" w:rsidRDefault="007101AD" w:rsidP="00E8532E">
            <w:pPr>
              <w:pStyle w:val="TableRowCentered"/>
              <w:spacing w:before="0" w:after="0"/>
              <w:jc w:val="left"/>
              <w:rPr>
                <w:rFonts w:cs="Arial"/>
                <w:color w:val="37474F"/>
                <w:szCs w:val="24"/>
                <w:shd w:val="clear" w:color="auto" w:fill="FFFFFF"/>
              </w:rPr>
            </w:pPr>
            <w:r>
              <w:rPr>
                <w:rFonts w:cs="Arial"/>
                <w:color w:val="37474F"/>
                <w:szCs w:val="24"/>
                <w:shd w:val="clear" w:color="auto" w:fill="FFFFFF"/>
              </w:rPr>
              <w:t>Nationally th</w:t>
            </w:r>
            <w:r w:rsidR="00D66650" w:rsidRPr="004060D1">
              <w:rPr>
                <w:rFonts w:cs="Arial"/>
                <w:color w:val="37474F"/>
                <w:szCs w:val="24"/>
                <w:shd w:val="clear" w:color="auto" w:fill="FFFFFF"/>
              </w:rPr>
              <w:t>e attainment gap between pupils with SEND and their peers is twice as big as the gap between pupils eligible for free school meals and their peers. However, pupils with SEND are also more than twice as likely to be eligible for free school meals.</w:t>
            </w:r>
          </w:p>
          <w:p w14:paraId="05813064" w14:textId="482A3070" w:rsidR="00D66650" w:rsidRPr="004060D1" w:rsidRDefault="00D66650" w:rsidP="00E8532E">
            <w:pPr>
              <w:pStyle w:val="TableRowCentered"/>
              <w:spacing w:before="0" w:after="0"/>
              <w:jc w:val="left"/>
              <w:rPr>
                <w:rFonts w:cs="Arial"/>
                <w:color w:val="37474F"/>
                <w:szCs w:val="24"/>
                <w:shd w:val="clear" w:color="auto" w:fill="FFFFFF"/>
              </w:rPr>
            </w:pPr>
          </w:p>
          <w:p w14:paraId="159116CD" w14:textId="665A5E9D" w:rsidR="00D66650" w:rsidRPr="004060D1" w:rsidRDefault="00D66650" w:rsidP="00E8532E">
            <w:pPr>
              <w:pStyle w:val="TableRowCentered"/>
              <w:spacing w:before="0" w:after="0"/>
              <w:jc w:val="left"/>
              <w:rPr>
                <w:rFonts w:cs="Arial"/>
                <w:color w:val="37474F"/>
                <w:szCs w:val="24"/>
                <w:shd w:val="clear" w:color="auto" w:fill="FFFFFF"/>
              </w:rPr>
            </w:pPr>
            <w:r w:rsidRPr="004060D1">
              <w:rPr>
                <w:rFonts w:cs="Arial"/>
                <w:szCs w:val="24"/>
              </w:rPr>
              <w:t>The research suggests a group of teaching strategies that teachers should consider emphasising for pupils with SEND. Teachers should develop a repertoire of these strategies they can use flexibly in response to the needs of all pupils. — flexible grouping; — cognitive and metacognitive strategies; — explicit instruction; — using technology to support pupils with SEND; and — scaffolding.</w:t>
            </w:r>
          </w:p>
          <w:p w14:paraId="5992F382" w14:textId="7594AE7F" w:rsidR="00D66650" w:rsidRPr="004060D1" w:rsidRDefault="00D66650" w:rsidP="004060D1">
            <w:pPr>
              <w:pStyle w:val="TableRowCentered"/>
              <w:ind w:left="0"/>
              <w:jc w:val="left"/>
              <w:rPr>
                <w:szCs w:val="24"/>
              </w:rPr>
            </w:pPr>
          </w:p>
          <w:p w14:paraId="63F72A08" w14:textId="0910761D" w:rsidR="00D66650" w:rsidRPr="004060D1" w:rsidRDefault="00000000" w:rsidP="00FB316A">
            <w:pPr>
              <w:pStyle w:val="TableRowCentered"/>
              <w:jc w:val="left"/>
              <w:rPr>
                <w:szCs w:val="24"/>
              </w:rPr>
            </w:pPr>
            <w:hyperlink r:id="rId9" w:history="1">
              <w:r w:rsidR="00D66650" w:rsidRPr="004060D1">
                <w:rPr>
                  <w:rStyle w:val="Hyperlink"/>
                  <w:szCs w:val="24"/>
                </w:rPr>
                <w:t>https://educationendowmentfoundation.org.uk/education-evidence/guidance-reports/send</w:t>
              </w:r>
            </w:hyperlink>
          </w:p>
          <w:p w14:paraId="09809342" w14:textId="249E0533" w:rsidR="00D66650" w:rsidRPr="004060D1" w:rsidRDefault="00D66650" w:rsidP="004060D1">
            <w:pPr>
              <w:pStyle w:val="TableRowCentered"/>
              <w:ind w:left="0"/>
              <w:jc w:val="left"/>
              <w:rPr>
                <w:szCs w:val="24"/>
              </w:rPr>
            </w:pPr>
          </w:p>
          <w:p w14:paraId="5D3A2E2C" w14:textId="11D58246" w:rsidR="00D66650" w:rsidRPr="004060D1" w:rsidRDefault="00000000" w:rsidP="00FB316A">
            <w:pPr>
              <w:pStyle w:val="TableRowCentered"/>
              <w:jc w:val="left"/>
              <w:rPr>
                <w:szCs w:val="24"/>
              </w:rPr>
            </w:pPr>
            <w:hyperlink r:id="rId10" w:history="1">
              <w:r w:rsidR="00D66650" w:rsidRPr="004060D1">
                <w:rPr>
                  <w:rStyle w:val="Hyperlink"/>
                  <w:szCs w:val="24"/>
                </w:rPr>
                <w:t>https://educationendowmentfoundation.org.uk/education-evidence/guidance-reports/effective-professional-development</w:t>
              </w:r>
            </w:hyperlink>
          </w:p>
          <w:p w14:paraId="2C663419" w14:textId="77777777" w:rsidR="00FB316A" w:rsidRPr="004060D1" w:rsidRDefault="00FB316A" w:rsidP="004060D1">
            <w:pPr>
              <w:pStyle w:val="TableRowCentered"/>
              <w:ind w:left="0"/>
              <w:jc w:val="left"/>
              <w:rPr>
                <w:szCs w:val="24"/>
              </w:rPr>
            </w:pPr>
          </w:p>
          <w:p w14:paraId="2A7D551B" w14:textId="63374517" w:rsidR="009969EE" w:rsidRPr="004060D1" w:rsidRDefault="00000000" w:rsidP="004060D1">
            <w:pPr>
              <w:pStyle w:val="TableRowCentered"/>
              <w:jc w:val="left"/>
              <w:rPr>
                <w:szCs w:val="24"/>
              </w:rPr>
            </w:pPr>
            <w:hyperlink r:id="rId11" w:history="1">
              <w:r w:rsidR="009969EE" w:rsidRPr="004060D1">
                <w:rPr>
                  <w:rStyle w:val="Hyperlink"/>
                  <w:szCs w:val="24"/>
                </w:rPr>
                <w:t>https://assets.website-files.com/5ee28729f7b4a5fa99bef2b3/5ee9f507021911ae35ac6c4d_EBE_GTT_EVIDENCE%20REVIEW_DIGITAL.pdf?utm_referrer=https://www.greatteaching.com/</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51E60EE" w:rsidR="00FB316A" w:rsidRDefault="009250AF" w:rsidP="00FB316A">
            <w:pPr>
              <w:pStyle w:val="TableRowCentered"/>
              <w:jc w:val="left"/>
              <w:rPr>
                <w:sz w:val="22"/>
              </w:rPr>
            </w:pPr>
            <w:r>
              <w:rPr>
                <w:sz w:val="22"/>
              </w:rPr>
              <w:t>1,2,3</w:t>
            </w:r>
          </w:p>
        </w:tc>
      </w:tr>
    </w:tbl>
    <w:p w14:paraId="5A0070C6" w14:textId="77777777" w:rsidR="00D66650" w:rsidRDefault="00D66650">
      <w:r>
        <w:br w:type="page"/>
      </w:r>
    </w:p>
    <w:tbl>
      <w:tblPr>
        <w:tblW w:w="5000" w:type="pct"/>
        <w:tblLayout w:type="fixed"/>
        <w:tblCellMar>
          <w:left w:w="10" w:type="dxa"/>
          <w:right w:w="10" w:type="dxa"/>
        </w:tblCellMar>
        <w:tblLook w:val="04A0" w:firstRow="1" w:lastRow="0" w:firstColumn="1" w:lastColumn="0" w:noHBand="0" w:noVBand="1"/>
      </w:tblPr>
      <w:tblGrid>
        <w:gridCol w:w="1696"/>
        <w:gridCol w:w="6237"/>
        <w:gridCol w:w="1553"/>
      </w:tblGrid>
      <w:tr w:rsidR="00FB316A" w14:paraId="2A7D5521" w14:textId="77777777" w:rsidTr="00ED7EE8">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4AD5177" w:rsidR="00FB316A" w:rsidRPr="004060D1" w:rsidRDefault="00FB316A" w:rsidP="00FB316A">
            <w:pPr>
              <w:pStyle w:val="TableRow"/>
              <w:rPr>
                <w:i/>
                <w:szCs w:val="28"/>
              </w:rPr>
            </w:pPr>
            <w:r w:rsidRPr="00492D73">
              <w:rPr>
                <w:iCs/>
                <w:sz w:val="20"/>
                <w:szCs w:val="22"/>
              </w:rPr>
              <w:t xml:space="preserve">Continued embedding </w:t>
            </w:r>
            <w:r w:rsidR="00890C03">
              <w:rPr>
                <w:iCs/>
                <w:sz w:val="20"/>
                <w:szCs w:val="22"/>
              </w:rPr>
              <w:t xml:space="preserve">the </w:t>
            </w:r>
            <w:r w:rsidRPr="00492D73">
              <w:rPr>
                <w:iCs/>
                <w:sz w:val="20"/>
                <w:szCs w:val="22"/>
              </w:rPr>
              <w:t xml:space="preserve">use of metacognition strategies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3C332" w14:textId="02344EC8" w:rsidR="00F82FC5" w:rsidRPr="004060D1" w:rsidRDefault="00ED7EE8" w:rsidP="00F01699">
            <w:pPr>
              <w:pStyle w:val="TableRowCentered"/>
              <w:ind w:left="0"/>
              <w:jc w:val="left"/>
              <w:rPr>
                <w:szCs w:val="28"/>
              </w:rPr>
            </w:pPr>
            <w:r w:rsidRPr="004060D1">
              <w:rPr>
                <w:szCs w:val="28"/>
              </w:rPr>
              <w:t>The potential impact of metacognition and self-regulation approaches i</w:t>
            </w:r>
            <w:r w:rsidR="00492D73">
              <w:rPr>
                <w:szCs w:val="28"/>
              </w:rPr>
              <w:t>s</w:t>
            </w:r>
            <w:r w:rsidRPr="004060D1">
              <w:rPr>
                <w:szCs w:val="28"/>
              </w:rPr>
              <w:t xml:space="preserve"> high (+7 mouths additional progress) </w:t>
            </w:r>
          </w:p>
          <w:p w14:paraId="37E29B1D" w14:textId="77777777" w:rsidR="00356C55" w:rsidRPr="004060D1" w:rsidRDefault="00356C55" w:rsidP="00F01699">
            <w:pPr>
              <w:pStyle w:val="TableRowCentered"/>
              <w:ind w:left="0"/>
              <w:jc w:val="left"/>
              <w:rPr>
                <w:szCs w:val="28"/>
              </w:rPr>
            </w:pPr>
          </w:p>
          <w:p w14:paraId="7C5AF74F" w14:textId="2BBF0521" w:rsidR="00356C55" w:rsidRDefault="00356C55" w:rsidP="00356C55">
            <w:pPr>
              <w:pStyle w:val="TableRowCentered"/>
              <w:ind w:left="0"/>
              <w:jc w:val="left"/>
              <w:rPr>
                <w:rFonts w:cs="Arial"/>
                <w:color w:val="263238"/>
                <w:szCs w:val="28"/>
                <w:shd w:val="clear" w:color="auto" w:fill="FFFFFF"/>
              </w:rPr>
            </w:pPr>
            <w:r w:rsidRPr="004060D1">
              <w:rPr>
                <w:rFonts w:cs="Arial"/>
                <w:color w:val="263238"/>
                <w:szCs w:val="28"/>
                <w:shd w:val="clear" w:color="auto" w:fill="FFFFFF"/>
              </w:rPr>
              <w:t>There is some evidence to suggest that disadvantaged pupils are less likely to use metacognitive and self-regulatory strategies without being explicitly taught these strategies. Explicit teaching of metacognitive and self-regulatory strategies could therefore encourage such pupils to practise and use these skills more frequently in the future. With explicit teaching and feedback, pupils are more likely to use these strategies independently and habitually, enabling them to manage their own learning and overcome challenges themselves in the future.</w:t>
            </w:r>
          </w:p>
          <w:p w14:paraId="5A349EDA" w14:textId="2FBEF633" w:rsidR="00492D73" w:rsidRDefault="00492D73" w:rsidP="00356C55">
            <w:pPr>
              <w:pStyle w:val="TableRowCentered"/>
              <w:ind w:left="0"/>
              <w:jc w:val="left"/>
              <w:rPr>
                <w:rFonts w:cs="Arial"/>
                <w:color w:val="263238"/>
                <w:szCs w:val="28"/>
                <w:shd w:val="clear" w:color="auto" w:fill="FFFFFF"/>
              </w:rPr>
            </w:pPr>
          </w:p>
          <w:p w14:paraId="4BF7D6AC" w14:textId="15CCEB3C" w:rsidR="00492D73" w:rsidRPr="004060D1" w:rsidRDefault="00492D73" w:rsidP="00356C55">
            <w:pPr>
              <w:pStyle w:val="TableRowCentered"/>
              <w:ind w:left="0"/>
              <w:jc w:val="left"/>
              <w:rPr>
                <w:rFonts w:cs="Arial"/>
                <w:color w:val="FFFFFF"/>
                <w:szCs w:val="28"/>
                <w:shd w:val="clear" w:color="auto" w:fill="263238"/>
              </w:rPr>
            </w:pPr>
            <w:r>
              <w:rPr>
                <w:rFonts w:cs="Arial"/>
                <w:color w:val="263238"/>
                <w:szCs w:val="28"/>
                <w:shd w:val="clear" w:color="auto" w:fill="FFFFFF"/>
              </w:rPr>
              <w:t xml:space="preserve">Evidence to inform development and CPD will be drawn </w:t>
            </w:r>
            <w:proofErr w:type="gramStart"/>
            <w:r>
              <w:rPr>
                <w:rFonts w:cs="Arial"/>
                <w:color w:val="263238"/>
                <w:szCs w:val="28"/>
                <w:shd w:val="clear" w:color="auto" w:fill="FFFFFF"/>
              </w:rPr>
              <w:t>from;</w:t>
            </w:r>
            <w:proofErr w:type="gramEnd"/>
          </w:p>
          <w:p w14:paraId="3784BD3F" w14:textId="7A5CF7C5" w:rsidR="007A66DB" w:rsidRPr="004060D1" w:rsidRDefault="007A66DB" w:rsidP="00F82FC5">
            <w:pPr>
              <w:pStyle w:val="TableRowCentered"/>
              <w:jc w:val="left"/>
              <w:rPr>
                <w:szCs w:val="28"/>
              </w:rPr>
            </w:pPr>
          </w:p>
          <w:p w14:paraId="248DE9D0" w14:textId="77777777" w:rsidR="007A66DB" w:rsidRPr="004060D1" w:rsidRDefault="00000000" w:rsidP="007A66DB">
            <w:pPr>
              <w:pStyle w:val="TableRowCentered"/>
              <w:jc w:val="left"/>
              <w:rPr>
                <w:szCs w:val="28"/>
              </w:rPr>
            </w:pPr>
            <w:hyperlink r:id="rId12">
              <w:r w:rsidR="007A66DB" w:rsidRPr="004060D1">
                <w:rPr>
                  <w:rStyle w:val="Hyperlink"/>
                  <w:szCs w:val="28"/>
                </w:rPr>
                <w:t>https://educationendowmentfoundation.org.uk/evidence-summaries/teaching-learning-toolkit/meta-cognition-and-self-regulation/</w:t>
              </w:r>
            </w:hyperlink>
          </w:p>
          <w:p w14:paraId="5B9A3142" w14:textId="0A7E8AA0" w:rsidR="007A66DB" w:rsidRPr="004060D1" w:rsidRDefault="007A66DB" w:rsidP="00F82FC5">
            <w:pPr>
              <w:pStyle w:val="TableRowCentered"/>
              <w:jc w:val="left"/>
              <w:rPr>
                <w:szCs w:val="28"/>
              </w:rPr>
            </w:pPr>
          </w:p>
          <w:p w14:paraId="3398D3A6" w14:textId="1B306A31" w:rsidR="007A66DB" w:rsidRPr="004060D1" w:rsidRDefault="00000000" w:rsidP="00F82FC5">
            <w:pPr>
              <w:pStyle w:val="TableRowCentered"/>
              <w:jc w:val="left"/>
              <w:rPr>
                <w:szCs w:val="28"/>
              </w:rPr>
            </w:pPr>
            <w:hyperlink r:id="rId13" w:history="1">
              <w:r w:rsidR="007A66DB" w:rsidRPr="004060D1">
                <w:rPr>
                  <w:rStyle w:val="Hyperlink"/>
                  <w:szCs w:val="28"/>
                </w:rPr>
                <w:t>https://educationendowmentfoundation.org.uk/public/files/Publications/Metacognition/EEF_Metacognition_and_self-regulated_learning.pdf</w:t>
              </w:r>
            </w:hyperlink>
          </w:p>
          <w:p w14:paraId="3DFCD805" w14:textId="77777777" w:rsidR="007A66DB" w:rsidRPr="004060D1" w:rsidRDefault="007A66DB" w:rsidP="00F82FC5">
            <w:pPr>
              <w:pStyle w:val="TableRowCentered"/>
              <w:jc w:val="left"/>
              <w:rPr>
                <w:szCs w:val="28"/>
              </w:rPr>
            </w:pPr>
          </w:p>
          <w:p w14:paraId="73688DB0" w14:textId="440FE5A9" w:rsidR="00FB316A" w:rsidRPr="004060D1" w:rsidRDefault="00000000" w:rsidP="00FB316A">
            <w:pPr>
              <w:pStyle w:val="TableRowCentered"/>
              <w:jc w:val="left"/>
              <w:rPr>
                <w:rStyle w:val="Hyperlink"/>
                <w:szCs w:val="28"/>
              </w:rPr>
            </w:pPr>
            <w:hyperlink r:id="rId14">
              <w:r w:rsidR="007A66DB" w:rsidRPr="004060D1">
                <w:rPr>
                  <w:rStyle w:val="Hyperlink"/>
                  <w:szCs w:val="28"/>
                </w:rPr>
                <w:t>https://educationendowmentfoundation.org.uk/education-evidence/guidance-reports/feedback</w:t>
              </w:r>
            </w:hyperlink>
          </w:p>
          <w:p w14:paraId="30EA5578" w14:textId="77777777" w:rsidR="00D66650" w:rsidRPr="004060D1" w:rsidRDefault="00D66650" w:rsidP="00FB316A">
            <w:pPr>
              <w:pStyle w:val="TableRowCentered"/>
              <w:jc w:val="left"/>
              <w:rPr>
                <w:rStyle w:val="Hyperlink"/>
                <w:szCs w:val="28"/>
              </w:rPr>
            </w:pPr>
          </w:p>
          <w:p w14:paraId="35880A47" w14:textId="77777777" w:rsidR="00356C55" w:rsidRPr="004060D1" w:rsidRDefault="00356C55" w:rsidP="00356C55">
            <w:pPr>
              <w:pStyle w:val="TableRowCentered"/>
              <w:ind w:left="0"/>
              <w:jc w:val="left"/>
              <w:rPr>
                <w:rStyle w:val="Hyperlink"/>
                <w:szCs w:val="28"/>
              </w:rPr>
            </w:pPr>
          </w:p>
          <w:p w14:paraId="2A7D551F" w14:textId="0D1088BC" w:rsidR="007A66DB" w:rsidRPr="004060D1" w:rsidRDefault="007A66DB" w:rsidP="00FB316A">
            <w:pPr>
              <w:pStyle w:val="TableRowCentered"/>
              <w:jc w:val="left"/>
              <w:rPr>
                <w:szCs w:val="28"/>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F107CE5" w:rsidR="00FB316A" w:rsidRDefault="009250AF" w:rsidP="00FB316A">
            <w:pPr>
              <w:pStyle w:val="TableRowCentered"/>
              <w:jc w:val="left"/>
              <w:rPr>
                <w:sz w:val="22"/>
              </w:rPr>
            </w:pPr>
            <w:r>
              <w:rPr>
                <w:sz w:val="22"/>
              </w:rPr>
              <w:t>1,2,3,4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1A71127" w:rsidR="00E66558" w:rsidRDefault="009D71E8">
      <w:r>
        <w:t>Budgeted cost</w:t>
      </w:r>
      <w:r w:rsidRPr="00D16F60">
        <w:rPr>
          <w:b/>
          <w:bCs/>
        </w:rPr>
        <w:t>: £</w:t>
      </w:r>
      <w:r w:rsidR="002A659E" w:rsidRPr="00D16F60">
        <w:rPr>
          <w:b/>
          <w:bCs/>
        </w:rPr>
        <w:t xml:space="preserve"> </w:t>
      </w:r>
      <w:r w:rsidR="00D16F60" w:rsidRPr="00D16F60">
        <w:rPr>
          <w:b/>
          <w:bCs/>
        </w:rPr>
        <w:t>49,320</w:t>
      </w:r>
      <w:r w:rsidR="002A659E">
        <w:t xml:space="preserve">  </w:t>
      </w:r>
    </w:p>
    <w:tbl>
      <w:tblPr>
        <w:tblW w:w="5000" w:type="pct"/>
        <w:tblLayout w:type="fixed"/>
        <w:tblCellMar>
          <w:left w:w="10" w:type="dxa"/>
          <w:right w:w="10" w:type="dxa"/>
        </w:tblCellMar>
        <w:tblLook w:val="04A0" w:firstRow="1" w:lastRow="0" w:firstColumn="1" w:lastColumn="0" w:noHBand="0" w:noVBand="1"/>
      </w:tblPr>
      <w:tblGrid>
        <w:gridCol w:w="1696"/>
        <w:gridCol w:w="6096"/>
        <w:gridCol w:w="1694"/>
      </w:tblGrid>
      <w:tr w:rsidR="00E66558" w14:paraId="2A7D5528" w14:textId="77777777" w:rsidTr="009F50A5">
        <w:tc>
          <w:tcPr>
            <w:tcW w:w="16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60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99558B" w14:paraId="2A7D5530" w14:textId="77777777" w:rsidTr="009F50A5">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D42DD8F" w:rsidR="0099558B" w:rsidRPr="004060D1" w:rsidRDefault="0099558B" w:rsidP="0099558B">
            <w:pPr>
              <w:pStyle w:val="TableRow"/>
              <w:rPr>
                <w:i/>
              </w:rPr>
            </w:pPr>
            <w:r w:rsidRPr="004060D1">
              <w:rPr>
                <w:rFonts w:cs="Arial"/>
                <w:iCs/>
                <w:color w:val="auto"/>
                <w:lang w:val="en-US"/>
              </w:rPr>
              <w:t xml:space="preserve">Engaging with the National Tutoring </w:t>
            </w:r>
            <w:proofErr w:type="spellStart"/>
            <w:r w:rsidRPr="004060D1">
              <w:rPr>
                <w:rFonts w:cs="Arial"/>
                <w:iCs/>
                <w:color w:val="auto"/>
                <w:lang w:val="en-US"/>
              </w:rPr>
              <w:t>Programme</w:t>
            </w:r>
            <w:proofErr w:type="spellEnd"/>
            <w:r w:rsidRPr="004060D1">
              <w:rPr>
                <w:rFonts w:cs="Arial"/>
                <w:iCs/>
                <w:color w:val="auto"/>
                <w:lang w:val="en-US"/>
              </w:rP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20F7B" w14:textId="193A9C1B" w:rsidR="004060D1" w:rsidRPr="00492D73" w:rsidRDefault="00492D73" w:rsidP="00492D73">
            <w:pPr>
              <w:pStyle w:val="TableRowCentered"/>
              <w:jc w:val="left"/>
              <w:rPr>
                <w:rFonts w:cs="Arial"/>
                <w:iCs/>
                <w:color w:val="auto"/>
                <w:szCs w:val="24"/>
                <w:lang w:val="en-US"/>
              </w:rPr>
            </w:pPr>
            <w:r>
              <w:rPr>
                <w:rFonts w:cs="Arial"/>
                <w:iCs/>
                <w:color w:val="auto"/>
                <w:szCs w:val="24"/>
                <w:lang w:val="en-US"/>
              </w:rPr>
              <w:t xml:space="preserve">The </w:t>
            </w:r>
            <w:proofErr w:type="spellStart"/>
            <w:r>
              <w:rPr>
                <w:rFonts w:cs="Arial"/>
                <w:iCs/>
                <w:color w:val="auto"/>
                <w:szCs w:val="24"/>
                <w:lang w:val="en-US"/>
              </w:rPr>
              <w:t>Greetland</w:t>
            </w:r>
            <w:proofErr w:type="spellEnd"/>
            <w:r>
              <w:rPr>
                <w:rFonts w:cs="Arial"/>
                <w:iCs/>
                <w:color w:val="auto"/>
                <w:szCs w:val="24"/>
                <w:lang w:val="en-US"/>
              </w:rPr>
              <w:t xml:space="preserve"> Academy will</w:t>
            </w:r>
            <w:r w:rsidR="007101AD">
              <w:rPr>
                <w:rFonts w:cs="Arial"/>
                <w:iCs/>
                <w:color w:val="auto"/>
                <w:szCs w:val="24"/>
                <w:lang w:val="en-US"/>
              </w:rPr>
              <w:t xml:space="preserve"> continue to</w:t>
            </w:r>
            <w:r>
              <w:rPr>
                <w:rFonts w:cs="Arial"/>
                <w:iCs/>
                <w:color w:val="auto"/>
                <w:szCs w:val="24"/>
                <w:lang w:val="en-US"/>
              </w:rPr>
              <w:t xml:space="preserve"> e</w:t>
            </w:r>
            <w:r w:rsidR="00E735F4" w:rsidRPr="004060D1">
              <w:rPr>
                <w:rFonts w:cs="Arial"/>
                <w:iCs/>
                <w:color w:val="auto"/>
                <w:szCs w:val="24"/>
                <w:lang w:val="en-US"/>
              </w:rPr>
              <w:t>ngag</w:t>
            </w:r>
            <w:r w:rsidR="007101AD">
              <w:rPr>
                <w:rFonts w:cs="Arial"/>
                <w:iCs/>
                <w:color w:val="auto"/>
                <w:szCs w:val="24"/>
                <w:lang w:val="en-US"/>
              </w:rPr>
              <w:t xml:space="preserve">e </w:t>
            </w:r>
            <w:r w:rsidR="00E735F4" w:rsidRPr="004060D1">
              <w:rPr>
                <w:rFonts w:cs="Arial"/>
                <w:iCs/>
                <w:color w:val="auto"/>
                <w:szCs w:val="24"/>
                <w:lang w:val="en-US"/>
              </w:rPr>
              <w:t xml:space="preserve">with the National Tutoring </w:t>
            </w:r>
            <w:proofErr w:type="spellStart"/>
            <w:r w:rsidR="00E735F4" w:rsidRPr="004060D1">
              <w:rPr>
                <w:rFonts w:cs="Arial"/>
                <w:iCs/>
                <w:color w:val="auto"/>
                <w:szCs w:val="24"/>
                <w:lang w:val="en-US"/>
              </w:rPr>
              <w:t>Programme</w:t>
            </w:r>
            <w:proofErr w:type="spellEnd"/>
            <w:r w:rsidR="00E735F4" w:rsidRPr="004060D1">
              <w:rPr>
                <w:rFonts w:cs="Arial"/>
                <w:iCs/>
                <w:color w:val="auto"/>
                <w:szCs w:val="24"/>
                <w:lang w:val="en-US"/>
              </w:rPr>
              <w:t xml:space="preserve"> to provide tuition for pupils whose education has been most impacted by the pandemic. A significant proportion of the pupils who receive tutoring will be disadvantaged, including those who are high attainers.</w:t>
            </w:r>
          </w:p>
          <w:p w14:paraId="2DAACB3D" w14:textId="5C5C8C57" w:rsidR="00E32BA1" w:rsidRDefault="004060D1" w:rsidP="00492D73">
            <w:pPr>
              <w:pStyle w:val="TableRowCentered"/>
              <w:jc w:val="left"/>
              <w:rPr>
                <w:rFonts w:cs="Arial"/>
                <w:color w:val="263238"/>
                <w:szCs w:val="24"/>
              </w:rPr>
            </w:pPr>
            <w:r w:rsidRPr="004060D1">
              <w:rPr>
                <w:rFonts w:cs="Arial"/>
                <w:color w:val="263238"/>
                <w:szCs w:val="24"/>
              </w:rPr>
              <w:t>Studies in England have shown that pupils eligible for free school meals typically receive additional benefits from small group tuition.</w:t>
            </w:r>
            <w:r w:rsidR="00492D73">
              <w:rPr>
                <w:rFonts w:cs="Arial"/>
                <w:color w:val="263238"/>
                <w:szCs w:val="24"/>
              </w:rPr>
              <w:t xml:space="preserve"> </w:t>
            </w:r>
            <w:r w:rsidR="00E32BA1" w:rsidRPr="004060D1">
              <w:rPr>
                <w:rFonts w:cs="Arial"/>
                <w:color w:val="263238"/>
                <w:szCs w:val="24"/>
              </w:rPr>
              <w:t>Small group tuition approaches can support pupils to make effective progress by providing intensive, targeted academic support to those identified as having low prior attainment or at risk of falling behind. The approach allows the teacher to focus on the needs of a small number of learners and provide teaching that is closely matched to pupil understanding. Small group tuition offers an opportunity for greater levels of interaction and feedback compared to whole class teaching which can support pupils to overcome barriers to learning and increase their access to the curriculum</w:t>
            </w:r>
          </w:p>
          <w:p w14:paraId="1A55419A" w14:textId="77777777" w:rsidR="004060D1" w:rsidRDefault="004060D1" w:rsidP="00E32BA1">
            <w:pPr>
              <w:pStyle w:val="TableRowCentered"/>
              <w:jc w:val="left"/>
              <w:rPr>
                <w:rFonts w:cs="Arial"/>
                <w:color w:val="263238"/>
                <w:szCs w:val="24"/>
              </w:rPr>
            </w:pPr>
          </w:p>
          <w:p w14:paraId="53C270C9" w14:textId="77777777" w:rsidR="004060D1" w:rsidRDefault="00000000" w:rsidP="004060D1">
            <w:pPr>
              <w:pStyle w:val="TableRowCentered"/>
              <w:jc w:val="left"/>
              <w:rPr>
                <w:rStyle w:val="Hyperlink"/>
                <w:color w:val="0070C0"/>
                <w:szCs w:val="24"/>
              </w:rPr>
            </w:pPr>
            <w:hyperlink r:id="rId15" w:history="1">
              <w:r w:rsidR="004060D1" w:rsidRPr="004060D1">
                <w:rPr>
                  <w:rStyle w:val="Hyperlink"/>
                  <w:color w:val="0070C0"/>
                  <w:szCs w:val="24"/>
                </w:rPr>
                <w:t>Small group tuition | Toolkit Strand | Education Endowment Foundation | EEF</w:t>
              </w:r>
            </w:hyperlink>
          </w:p>
          <w:p w14:paraId="0BED77E4" w14:textId="77777777" w:rsidR="004060D1" w:rsidRDefault="004060D1" w:rsidP="00E32BA1">
            <w:pPr>
              <w:pStyle w:val="TableRowCentered"/>
              <w:jc w:val="left"/>
              <w:rPr>
                <w:szCs w:val="24"/>
              </w:rPr>
            </w:pPr>
          </w:p>
          <w:p w14:paraId="301D1C87" w14:textId="77777777" w:rsidR="00492D73" w:rsidRPr="004060D1" w:rsidRDefault="00000000" w:rsidP="00492D73">
            <w:pPr>
              <w:suppressAutoHyphens w:val="0"/>
              <w:spacing w:before="60" w:after="60" w:line="240" w:lineRule="auto"/>
              <w:ind w:left="57" w:right="57"/>
              <w:rPr>
                <w:color w:val="0070C0"/>
              </w:rPr>
            </w:pPr>
            <w:hyperlink r:id="rId16" w:history="1">
              <w:r w:rsidR="00492D73" w:rsidRPr="004060D1">
                <w:rPr>
                  <w:rStyle w:val="Hyperlink"/>
                  <w:color w:val="0070C0"/>
                </w:rPr>
                <w:t>One to one tuition | EEF (educationendowmentfoundation.org.uk)</w:t>
              </w:r>
            </w:hyperlink>
          </w:p>
          <w:p w14:paraId="2A7D552E" w14:textId="1CDAAB61" w:rsidR="00492D73" w:rsidRPr="004060D1" w:rsidRDefault="00492D73" w:rsidP="00E32BA1">
            <w:pPr>
              <w:pStyle w:val="TableRowCentered"/>
              <w:jc w:val="left"/>
              <w:rPr>
                <w:szCs w:val="24"/>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6944437" w:rsidR="0099558B" w:rsidRDefault="009250AF" w:rsidP="0099558B">
            <w:pPr>
              <w:pStyle w:val="TableRowCentered"/>
              <w:jc w:val="left"/>
              <w:rPr>
                <w:sz w:val="22"/>
              </w:rPr>
            </w:pPr>
            <w:r>
              <w:rPr>
                <w:sz w:val="22"/>
              </w:rPr>
              <w:t>5</w:t>
            </w:r>
          </w:p>
        </w:tc>
      </w:tr>
      <w:tr w:rsidR="0099558B" w14:paraId="6EBD40CC" w14:textId="77777777" w:rsidTr="009F50A5">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F75EA" w14:textId="011B5AA6" w:rsidR="0099558B" w:rsidRPr="003E17DE" w:rsidRDefault="0099558B" w:rsidP="0099558B">
            <w:pPr>
              <w:pStyle w:val="TableRow"/>
              <w:rPr>
                <w:rStyle w:val="normaltextrun"/>
                <w:rFonts w:cs="Arial"/>
                <w:color w:val="000000"/>
                <w:shd w:val="clear" w:color="auto" w:fill="FFFFFF"/>
              </w:rPr>
            </w:pPr>
            <w:r w:rsidRPr="003E17DE">
              <w:rPr>
                <w:rStyle w:val="normaltextrun"/>
                <w:rFonts w:cs="Arial"/>
                <w:color w:val="000000"/>
                <w:shd w:val="clear" w:color="auto" w:fill="FFFFFF"/>
              </w:rPr>
              <w:t>Use of diagnostics to identify barriers to learning, support targeted teaching</w:t>
            </w:r>
            <w:r w:rsidRPr="003E17DE">
              <w:rPr>
                <w:rStyle w:val="eop"/>
                <w:rFonts w:cs="Arial"/>
                <w:color w:val="000000"/>
                <w:shd w:val="clear" w:color="auto" w:fill="FFFFFF"/>
              </w:rPr>
              <w:t xml:space="preserve"> and where required </w:t>
            </w:r>
            <w:r w:rsidRPr="003E17DE">
              <w:rPr>
                <w:rStyle w:val="normaltextrun"/>
                <w:rFonts w:cs="Arial"/>
                <w:color w:val="000000"/>
                <w:shd w:val="clear" w:color="auto" w:fill="FFFFFF"/>
              </w:rPr>
              <w:t>SMART IEP targets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37E32" w14:textId="3D4449E4" w:rsidR="00F01699" w:rsidRPr="00F15E46" w:rsidRDefault="00F15E46" w:rsidP="00F15E46">
            <w:pPr>
              <w:pStyle w:val="TableRowCentered"/>
              <w:jc w:val="left"/>
              <w:rPr>
                <w:rFonts w:cs="Arial"/>
                <w:color w:val="000000"/>
                <w:szCs w:val="24"/>
                <w:shd w:val="clear" w:color="auto" w:fill="FFFFFF"/>
              </w:rPr>
            </w:pPr>
            <w:r>
              <w:rPr>
                <w:rStyle w:val="eop"/>
                <w:rFonts w:cs="Arial"/>
                <w:color w:val="000000"/>
                <w:szCs w:val="24"/>
                <w:shd w:val="clear" w:color="auto" w:fill="FFFFFF"/>
              </w:rPr>
              <w:t xml:space="preserve">The </w:t>
            </w:r>
            <w:proofErr w:type="spellStart"/>
            <w:r>
              <w:rPr>
                <w:rStyle w:val="eop"/>
                <w:rFonts w:cs="Arial"/>
                <w:color w:val="000000"/>
                <w:szCs w:val="24"/>
                <w:shd w:val="clear" w:color="auto" w:fill="FFFFFF"/>
              </w:rPr>
              <w:t>Greetland</w:t>
            </w:r>
            <w:proofErr w:type="spellEnd"/>
            <w:r>
              <w:rPr>
                <w:rStyle w:val="eop"/>
                <w:rFonts w:cs="Arial"/>
                <w:color w:val="000000"/>
                <w:szCs w:val="24"/>
                <w:shd w:val="clear" w:color="auto" w:fill="FFFFFF"/>
              </w:rPr>
              <w:t xml:space="preserve"> Academy will use</w:t>
            </w:r>
            <w:r w:rsidR="0099558B" w:rsidRPr="003E17DE">
              <w:rPr>
                <w:rStyle w:val="eop"/>
                <w:rFonts w:cs="Arial"/>
                <w:color w:val="000000"/>
                <w:szCs w:val="24"/>
                <w:shd w:val="clear" w:color="auto" w:fill="FFFFFF"/>
              </w:rPr>
              <w:t xml:space="preserve"> diagnostics to identify barriers to learning, support targeted teaching and where required SMART IEP targets</w:t>
            </w:r>
            <w:r>
              <w:rPr>
                <w:rStyle w:val="eop"/>
                <w:rFonts w:cs="Arial"/>
                <w:color w:val="000000"/>
                <w:szCs w:val="24"/>
                <w:shd w:val="clear" w:color="auto" w:fill="FFFFFF"/>
              </w:rPr>
              <w:t xml:space="preserve">. </w:t>
            </w:r>
            <w:r w:rsidR="00F01699" w:rsidRPr="003E17DE">
              <w:rPr>
                <w:szCs w:val="24"/>
              </w:rPr>
              <w:t>Diagnostic assessments provide opportunities to reflect on pupils’ thinking, strengths, and weaknesses. When used effectively, diagnostic assessments can indicate areas for development with individual pupils or across classes and year groups. Some methods can also help teachers isolate the specific misconceptions pupils might hold.</w:t>
            </w:r>
          </w:p>
          <w:p w14:paraId="0A05FC72" w14:textId="77777777" w:rsidR="00F01699" w:rsidRPr="003E17DE" w:rsidRDefault="00F01699" w:rsidP="0099558B">
            <w:pPr>
              <w:pStyle w:val="TableRowCentered"/>
              <w:jc w:val="left"/>
              <w:rPr>
                <w:szCs w:val="24"/>
              </w:rPr>
            </w:pPr>
          </w:p>
          <w:p w14:paraId="0A786B69" w14:textId="32FDC35B" w:rsidR="00F01699" w:rsidRPr="003E17DE" w:rsidRDefault="00000000" w:rsidP="0099558B">
            <w:pPr>
              <w:pStyle w:val="TableRowCentered"/>
              <w:jc w:val="left"/>
              <w:rPr>
                <w:szCs w:val="24"/>
              </w:rPr>
            </w:pPr>
            <w:hyperlink r:id="rId17" w:history="1">
              <w:r w:rsidR="00F01699" w:rsidRPr="003E17DE">
                <w:rPr>
                  <w:rStyle w:val="Hyperlink"/>
                  <w:szCs w:val="24"/>
                </w:rPr>
                <w:t>https://educationendowmentfoundation.org.uk/public/files/Diagnostic_Assessment_Tool.pdf</w:t>
              </w:r>
            </w:hyperlink>
          </w:p>
          <w:p w14:paraId="667B4F5F" w14:textId="461E10D4" w:rsidR="00F01699" w:rsidRPr="003E17DE" w:rsidRDefault="00F01699" w:rsidP="0099558B">
            <w:pPr>
              <w:pStyle w:val="TableRowCentered"/>
              <w:jc w:val="left"/>
              <w:rPr>
                <w:b/>
                <w:bCs/>
                <w:szCs w:val="24"/>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0E6A6" w14:textId="3953676D" w:rsidR="0099558B" w:rsidRDefault="009250AF" w:rsidP="0099558B">
            <w:pPr>
              <w:pStyle w:val="TableRowCentered"/>
              <w:jc w:val="left"/>
              <w:rPr>
                <w:sz w:val="22"/>
              </w:rPr>
            </w:pPr>
            <w:r>
              <w:rPr>
                <w:sz w:val="22"/>
              </w:rPr>
              <w:t>1,2,3</w:t>
            </w:r>
          </w:p>
        </w:tc>
      </w:tr>
      <w:tr w:rsidR="0099558B" w14:paraId="7435FA02" w14:textId="77777777" w:rsidTr="009F50A5">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DD4E9" w14:textId="26E2CEB6" w:rsidR="0099558B" w:rsidRPr="003E17DE" w:rsidRDefault="0099558B" w:rsidP="0099558B">
            <w:pPr>
              <w:pStyle w:val="TableRow"/>
            </w:pPr>
            <w:r w:rsidRPr="003E17DE">
              <w:t>Strategic deployment of trained TAs to ensure priority pupils are supported</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F0DC7" w14:textId="51BE9F38" w:rsidR="00E735F4" w:rsidRPr="003E17DE" w:rsidRDefault="00E735F4" w:rsidP="0099558B">
            <w:pPr>
              <w:pStyle w:val="TableRowCentered"/>
              <w:jc w:val="left"/>
              <w:rPr>
                <w:szCs w:val="24"/>
              </w:rPr>
            </w:pPr>
            <w:r w:rsidRPr="003E17DE">
              <w:rPr>
                <w:szCs w:val="24"/>
              </w:rPr>
              <w:t>Strategic deployment of TAs is important to ensure priority pupils are supported</w:t>
            </w:r>
            <w:r w:rsidR="003E17DE">
              <w:rPr>
                <w:szCs w:val="24"/>
              </w:rPr>
              <w:t xml:space="preserve"> and that the role has maximum impact. SLT</w:t>
            </w:r>
            <w:r w:rsidRPr="003E17DE">
              <w:rPr>
                <w:szCs w:val="24"/>
              </w:rPr>
              <w:t xml:space="preserve"> will ensur</w:t>
            </w:r>
            <w:r w:rsidR="007101AD">
              <w:rPr>
                <w:szCs w:val="24"/>
              </w:rPr>
              <w:t>e</w:t>
            </w:r>
            <w:r w:rsidRPr="003E17DE">
              <w:rPr>
                <w:szCs w:val="24"/>
              </w:rPr>
              <w:t xml:space="preserve"> TAs are fully prepared for their role</w:t>
            </w:r>
            <w:r w:rsidR="003E17DE">
              <w:rPr>
                <w:szCs w:val="24"/>
              </w:rPr>
              <w:t xml:space="preserve"> and work within the research informed EEF guidance report. </w:t>
            </w:r>
          </w:p>
          <w:p w14:paraId="41EDC76E" w14:textId="77777777" w:rsidR="003E17DE" w:rsidRDefault="003E17DE" w:rsidP="003E17DE">
            <w:pPr>
              <w:pStyle w:val="TableRowCentered"/>
              <w:ind w:left="0"/>
              <w:jc w:val="left"/>
              <w:rPr>
                <w:szCs w:val="24"/>
              </w:rPr>
            </w:pPr>
          </w:p>
          <w:p w14:paraId="04215AAF" w14:textId="0173A39B" w:rsidR="00E735F4" w:rsidRPr="003E17DE" w:rsidRDefault="00000000" w:rsidP="003E17DE">
            <w:pPr>
              <w:pStyle w:val="TableRowCentered"/>
              <w:ind w:left="0"/>
              <w:jc w:val="left"/>
              <w:rPr>
                <w:rFonts w:cs="Arial"/>
                <w:szCs w:val="24"/>
              </w:rPr>
            </w:pPr>
            <w:hyperlink r:id="rId18" w:history="1">
              <w:r w:rsidR="003E17DE" w:rsidRPr="00D20961">
                <w:rPr>
                  <w:rStyle w:val="Hyperlink"/>
                  <w:rFonts w:cs="Arial"/>
                  <w:szCs w:val="24"/>
                </w:rPr>
                <w:t>https://educationendowmentfoundation.org.uk/education-evidence/guidance-reports/teaching-assistants</w:t>
              </w:r>
            </w:hyperlink>
          </w:p>
          <w:p w14:paraId="24188BCC" w14:textId="5CB7CE53" w:rsidR="00E32BA1" w:rsidRPr="003E17DE" w:rsidRDefault="00E32BA1" w:rsidP="0099558B">
            <w:pPr>
              <w:pStyle w:val="TableRowCentered"/>
              <w:jc w:val="left"/>
              <w:rPr>
                <w:rFonts w:cs="Arial"/>
                <w:szCs w:val="24"/>
              </w:rPr>
            </w:pPr>
          </w:p>
          <w:p w14:paraId="12732F5B" w14:textId="1591D755" w:rsidR="00E32BA1" w:rsidRPr="003E17DE" w:rsidRDefault="00890C03" w:rsidP="0099558B">
            <w:pPr>
              <w:pStyle w:val="TableRowCentered"/>
              <w:jc w:val="left"/>
              <w:rPr>
                <w:rFonts w:cs="Arial"/>
                <w:szCs w:val="24"/>
              </w:rPr>
            </w:pPr>
            <w:r>
              <w:rPr>
                <w:rFonts w:cs="Arial"/>
                <w:color w:val="263238"/>
                <w:szCs w:val="24"/>
                <w:shd w:val="clear" w:color="auto" w:fill="FFFFFF"/>
              </w:rPr>
              <w:t>W</w:t>
            </w:r>
            <w:r w:rsidR="00E32BA1" w:rsidRPr="003E17DE">
              <w:rPr>
                <w:rFonts w:cs="Arial"/>
                <w:color w:val="263238"/>
                <w:szCs w:val="24"/>
                <w:shd w:val="clear" w:color="auto" w:fill="FFFFFF"/>
              </w:rPr>
              <w:t>ell-evidenced teaching assistant interventions can be targeted at pupils that require additional support and can help previously low attaining pupils overcome barriers to learning and ​</w:t>
            </w:r>
            <w:r w:rsidR="00E32BA1" w:rsidRPr="003E17DE">
              <w:rPr>
                <w:rStyle w:val="pull-single"/>
                <w:rFonts w:cs="Arial"/>
                <w:color w:val="263238"/>
                <w:szCs w:val="24"/>
                <w:bdr w:val="single" w:sz="2" w:space="0" w:color="EEEEEE" w:frame="1"/>
                <w:shd w:val="clear" w:color="auto" w:fill="FFFFFF"/>
              </w:rPr>
              <w:t>‘</w:t>
            </w:r>
            <w:r w:rsidR="00E32BA1" w:rsidRPr="003E17DE">
              <w:rPr>
                <w:rFonts w:cs="Arial"/>
                <w:color w:val="263238"/>
                <w:szCs w:val="24"/>
                <w:shd w:val="clear" w:color="auto" w:fill="FFFFFF"/>
              </w:rPr>
              <w:t>catch-up’ with previously higher attaining pupils.</w:t>
            </w:r>
          </w:p>
          <w:p w14:paraId="3A7DDFF0" w14:textId="276FB938" w:rsidR="00E735F4" w:rsidRPr="003E17DE" w:rsidRDefault="00E735F4" w:rsidP="0099558B">
            <w:pPr>
              <w:pStyle w:val="TableRowCentered"/>
              <w:jc w:val="left"/>
              <w:rPr>
                <w:rFonts w:cs="Arial"/>
                <w:szCs w:val="24"/>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4C63E" w14:textId="00D7B4B4" w:rsidR="0099558B" w:rsidRDefault="009250AF" w:rsidP="0099558B">
            <w:pPr>
              <w:pStyle w:val="TableRowCentered"/>
              <w:jc w:val="left"/>
              <w:rPr>
                <w:sz w:val="22"/>
              </w:rPr>
            </w:pPr>
            <w:r>
              <w:rPr>
                <w:sz w:val="22"/>
              </w:rPr>
              <w:t>1,2,3</w:t>
            </w:r>
          </w:p>
        </w:tc>
      </w:tr>
      <w:tr w:rsidR="0099558B" w14:paraId="461F5AFA" w14:textId="77777777" w:rsidTr="009F50A5">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F32C1" w14:textId="402F0951" w:rsidR="0099558B" w:rsidRPr="003E17DE" w:rsidRDefault="00E735F4" w:rsidP="0099558B">
            <w:pPr>
              <w:pStyle w:val="TableRow"/>
            </w:pPr>
            <w:r w:rsidRPr="003E17DE">
              <w:rPr>
                <w:rStyle w:val="normaltextrun"/>
                <w:rFonts w:cs="Arial"/>
                <w:color w:val="000000"/>
                <w:bdr w:val="none" w:sz="0" w:space="0" w:color="auto" w:frame="1"/>
              </w:rPr>
              <w:t xml:space="preserve">Embed </w:t>
            </w:r>
            <w:r w:rsidR="003E17DE" w:rsidRPr="003E17DE">
              <w:rPr>
                <w:rStyle w:val="normaltextrun"/>
                <w:rFonts w:cs="Arial"/>
                <w:color w:val="000000"/>
                <w:bdr w:val="none" w:sz="0" w:space="0" w:color="auto" w:frame="1"/>
              </w:rPr>
              <w:t xml:space="preserve">the NCETM </w:t>
            </w:r>
            <w:r w:rsidRPr="003E17DE">
              <w:rPr>
                <w:rStyle w:val="normaltextrun"/>
                <w:rFonts w:cs="Arial"/>
                <w:color w:val="000000"/>
                <w:bdr w:val="none" w:sz="0" w:space="0" w:color="auto" w:frame="1"/>
              </w:rPr>
              <w:t>Mastering Number Programme and use as targeted intervention at ks2</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CF8C4" w14:textId="16FE87D6" w:rsidR="00E735F4" w:rsidRPr="003E17DE" w:rsidRDefault="00E735F4" w:rsidP="00E735F4">
            <w:pPr>
              <w:pStyle w:val="TableRowCentered"/>
              <w:jc w:val="left"/>
              <w:rPr>
                <w:szCs w:val="24"/>
              </w:rPr>
            </w:pPr>
            <w:r w:rsidRPr="003E17DE">
              <w:rPr>
                <w:szCs w:val="24"/>
              </w:rPr>
              <w:t>Evidence</w:t>
            </w:r>
            <w:r w:rsidR="009F50A5" w:rsidRPr="003E17DE">
              <w:rPr>
                <w:szCs w:val="24"/>
              </w:rPr>
              <w:t xml:space="preserve"> is</w:t>
            </w:r>
            <w:r w:rsidRPr="003E17DE">
              <w:rPr>
                <w:szCs w:val="24"/>
              </w:rPr>
              <w:t xml:space="preserve"> used to inform content and approach </w:t>
            </w:r>
            <w:proofErr w:type="gramStart"/>
            <w:r w:rsidRPr="003E17DE">
              <w:rPr>
                <w:szCs w:val="24"/>
              </w:rPr>
              <w:t>of  professional</w:t>
            </w:r>
            <w:proofErr w:type="gramEnd"/>
            <w:r w:rsidRPr="003E17DE">
              <w:rPr>
                <w:szCs w:val="24"/>
              </w:rPr>
              <w:t xml:space="preserve"> development </w:t>
            </w:r>
            <w:r w:rsidR="009F50A5" w:rsidRPr="003E17DE">
              <w:rPr>
                <w:szCs w:val="24"/>
              </w:rPr>
              <w:t xml:space="preserve">as well as programmes chosen and delivered by the school </w:t>
            </w:r>
          </w:p>
          <w:p w14:paraId="7E34517C" w14:textId="38271043" w:rsidR="00E735F4" w:rsidRPr="003E17DE" w:rsidRDefault="00E735F4" w:rsidP="00E735F4">
            <w:pPr>
              <w:pStyle w:val="TableRowCentered"/>
              <w:jc w:val="left"/>
              <w:rPr>
                <w:szCs w:val="24"/>
              </w:rPr>
            </w:pPr>
          </w:p>
          <w:p w14:paraId="3694987F" w14:textId="77777777" w:rsidR="00E735F4" w:rsidRPr="003E17DE" w:rsidRDefault="00000000" w:rsidP="00E735F4">
            <w:pPr>
              <w:pStyle w:val="TableRowCentered"/>
              <w:jc w:val="left"/>
              <w:rPr>
                <w:szCs w:val="24"/>
              </w:rPr>
            </w:pPr>
            <w:hyperlink r:id="rId19">
              <w:r w:rsidR="00E735F4" w:rsidRPr="003E17DE">
                <w:rPr>
                  <w:rStyle w:val="Hyperlink"/>
                  <w:szCs w:val="24"/>
                </w:rPr>
                <w:t>https://educationendowmentfoundation.org.uk/tools/guidance-reports/early-maths/</w:t>
              </w:r>
            </w:hyperlink>
          </w:p>
          <w:p w14:paraId="7DAB2343" w14:textId="4182B2D3" w:rsidR="00E735F4" w:rsidRDefault="00E735F4" w:rsidP="00E735F4">
            <w:pPr>
              <w:pStyle w:val="TableRowCentered"/>
              <w:jc w:val="left"/>
              <w:rPr>
                <w:szCs w:val="24"/>
              </w:rPr>
            </w:pPr>
          </w:p>
          <w:p w14:paraId="4E132C02" w14:textId="2B0352D9" w:rsidR="00A35F3F" w:rsidRPr="003E17DE" w:rsidRDefault="00A35F3F" w:rsidP="00E735F4">
            <w:pPr>
              <w:pStyle w:val="TableRowCentered"/>
              <w:jc w:val="left"/>
              <w:rPr>
                <w:szCs w:val="24"/>
              </w:rPr>
            </w:pPr>
            <w:r>
              <w:rPr>
                <w:szCs w:val="24"/>
              </w:rPr>
              <w:t xml:space="preserve">This will be delivered in line with </w:t>
            </w:r>
            <w:r w:rsidR="00890C03">
              <w:rPr>
                <w:szCs w:val="24"/>
              </w:rPr>
              <w:t>recommendation</w:t>
            </w:r>
            <w:r>
              <w:rPr>
                <w:szCs w:val="24"/>
              </w:rPr>
              <w:t xml:space="preserve"> 7 of the EEF’s Improving KS2 maths guidance. </w:t>
            </w:r>
          </w:p>
          <w:p w14:paraId="4DA7AAE3" w14:textId="2974CD75" w:rsidR="00E735F4" w:rsidRPr="003E17DE" w:rsidRDefault="00000000" w:rsidP="00E735F4">
            <w:pPr>
              <w:pStyle w:val="TableRowCentered"/>
              <w:jc w:val="left"/>
              <w:rPr>
                <w:szCs w:val="24"/>
              </w:rPr>
            </w:pPr>
            <w:hyperlink r:id="rId20">
              <w:r w:rsidR="00E735F4" w:rsidRPr="003E17DE">
                <w:rPr>
                  <w:rStyle w:val="Hyperlink"/>
                  <w:szCs w:val="24"/>
                </w:rPr>
                <w:t>https://educationendowmentfoundation.org.uk/public/files/Publications/Maths/KS2_KS3_Maths_Guidance_2017.pdf</w:t>
              </w:r>
            </w:hyperlink>
          </w:p>
          <w:p w14:paraId="181AE551" w14:textId="35FE50F2" w:rsidR="0099558B" w:rsidRPr="003E17DE" w:rsidRDefault="0099558B" w:rsidP="0099558B">
            <w:pPr>
              <w:pStyle w:val="TableRowCentered"/>
              <w:jc w:val="left"/>
              <w:rPr>
                <w:rFonts w:cs="Arial"/>
                <w:szCs w:val="24"/>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C07AD" w14:textId="4049C5FA" w:rsidR="0099558B" w:rsidRDefault="009250AF" w:rsidP="0099558B">
            <w:pPr>
              <w:pStyle w:val="TableRowCentered"/>
              <w:jc w:val="left"/>
              <w:rPr>
                <w:sz w:val="22"/>
              </w:rPr>
            </w:pPr>
            <w:r>
              <w:rPr>
                <w:sz w:val="22"/>
              </w:rPr>
              <w:t>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7BBC05A" w:rsidR="00E66558" w:rsidRDefault="009D71E8">
      <w:pPr>
        <w:spacing w:before="240" w:after="120"/>
      </w:pPr>
      <w:r>
        <w:t xml:space="preserve">Budgeted cost: </w:t>
      </w:r>
      <w:r w:rsidRPr="00D16F60">
        <w:rPr>
          <w:b/>
          <w:bCs/>
        </w:rPr>
        <w:t>£</w:t>
      </w:r>
      <w:r w:rsidR="002A659E" w:rsidRPr="00D16F60">
        <w:rPr>
          <w:b/>
          <w:bCs/>
        </w:rPr>
        <w:t>13,585</w:t>
      </w:r>
      <w:r w:rsidR="002A659E">
        <w:t xml:space="preserve"> </w:t>
      </w:r>
    </w:p>
    <w:tbl>
      <w:tblPr>
        <w:tblW w:w="5000" w:type="pct"/>
        <w:tblLayout w:type="fixed"/>
        <w:tblCellMar>
          <w:left w:w="10" w:type="dxa"/>
          <w:right w:w="10" w:type="dxa"/>
        </w:tblCellMar>
        <w:tblLook w:val="04A0" w:firstRow="1" w:lastRow="0" w:firstColumn="1" w:lastColumn="0" w:noHBand="0" w:noVBand="1"/>
      </w:tblPr>
      <w:tblGrid>
        <w:gridCol w:w="1696"/>
        <w:gridCol w:w="6096"/>
        <w:gridCol w:w="1694"/>
      </w:tblGrid>
      <w:tr w:rsidR="00E66558" w14:paraId="2A7D5537" w14:textId="77777777" w:rsidTr="009F50A5">
        <w:tc>
          <w:tcPr>
            <w:tcW w:w="16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0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D7EE8" w14:paraId="2A7D553B" w14:textId="77777777" w:rsidTr="009F50A5">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E5204C3" w:rsidR="00ED7EE8" w:rsidRDefault="00ED7EE8" w:rsidP="00ED7EE8">
            <w:pPr>
              <w:pStyle w:val="TableRow"/>
            </w:pPr>
            <w:r w:rsidRPr="00EE698C">
              <w:rPr>
                <w:rStyle w:val="normaltextrun"/>
                <w:rFonts w:cs="Arial"/>
                <w:color w:val="000000"/>
                <w:sz w:val="22"/>
                <w:szCs w:val="22"/>
                <w:shd w:val="clear" w:color="auto" w:fill="FFFFFF"/>
              </w:rPr>
              <w:t>Expos</w:t>
            </w:r>
            <w:r w:rsidR="00F15E46">
              <w:rPr>
                <w:rStyle w:val="normaltextrun"/>
                <w:rFonts w:cs="Arial"/>
                <w:color w:val="000000"/>
                <w:sz w:val="22"/>
                <w:szCs w:val="22"/>
                <w:shd w:val="clear" w:color="auto" w:fill="FFFFFF"/>
              </w:rPr>
              <w:t>ure</w:t>
            </w:r>
            <w:r w:rsidRPr="00EE698C">
              <w:rPr>
                <w:rStyle w:val="normaltextrun"/>
                <w:rFonts w:cs="Arial"/>
                <w:color w:val="000000"/>
                <w:sz w:val="22"/>
                <w:szCs w:val="22"/>
                <w:shd w:val="clear" w:color="auto" w:fill="FFFFFF"/>
              </w:rPr>
              <w:t xml:space="preserve"> to a wide variety of subject areas, </w:t>
            </w:r>
            <w:proofErr w:type="gramStart"/>
            <w:r w:rsidRPr="00EE698C">
              <w:rPr>
                <w:rStyle w:val="normaltextrun"/>
                <w:rFonts w:cs="Arial"/>
                <w:color w:val="000000"/>
                <w:sz w:val="22"/>
                <w:szCs w:val="22"/>
                <w:shd w:val="clear" w:color="auto" w:fill="FFFFFF"/>
              </w:rPr>
              <w:t>arts</w:t>
            </w:r>
            <w:proofErr w:type="gramEnd"/>
            <w:r w:rsidRPr="00EE698C">
              <w:rPr>
                <w:rStyle w:val="normaltextrun"/>
                <w:rFonts w:cs="Arial"/>
                <w:color w:val="000000"/>
                <w:sz w:val="22"/>
                <w:szCs w:val="22"/>
                <w:shd w:val="clear" w:color="auto" w:fill="FFFFFF"/>
              </w:rPr>
              <w:t xml:space="preserve"> and wider personal development opportunities to ensure children have the knowledge and cultural capital they need to succeed in life</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A7F65" w14:textId="29364FBF" w:rsidR="00ED7EE8" w:rsidRPr="00EE698C" w:rsidRDefault="00ED7EE8" w:rsidP="00ED7EE8">
            <w:pPr>
              <w:pStyle w:val="TableRowCentered"/>
              <w:jc w:val="left"/>
              <w:rPr>
                <w:szCs w:val="24"/>
              </w:rPr>
            </w:pPr>
            <w:r w:rsidRPr="00D87F64">
              <w:rPr>
                <w:szCs w:val="24"/>
              </w:rPr>
              <w:t>Research show</w:t>
            </w:r>
            <w:r w:rsidR="00F01699" w:rsidRPr="00D87F64">
              <w:rPr>
                <w:szCs w:val="24"/>
              </w:rPr>
              <w:t>s</w:t>
            </w:r>
            <w:r w:rsidRPr="00D87F64">
              <w:rPr>
                <w:szCs w:val="24"/>
              </w:rPr>
              <w:t xml:space="preserve"> </w:t>
            </w:r>
            <w:r w:rsidR="00D87F64" w:rsidRPr="00D87F64">
              <w:rPr>
                <w:szCs w:val="24"/>
              </w:rPr>
              <w:t xml:space="preserve">the impact that a </w:t>
            </w:r>
            <w:r w:rsidRPr="00D87F64">
              <w:rPr>
                <w:szCs w:val="24"/>
              </w:rPr>
              <w:t>reduced opportunity for home learning (educational, trips and visits) has on future outcomes</w:t>
            </w:r>
            <w:r w:rsidR="00F01699" w:rsidRPr="00D87F64">
              <w:rPr>
                <w:szCs w:val="24"/>
              </w:rPr>
              <w:t>.</w:t>
            </w:r>
          </w:p>
          <w:p w14:paraId="2336139E" w14:textId="77777777" w:rsidR="00ED7EE8" w:rsidRPr="00EE698C" w:rsidRDefault="00ED7EE8" w:rsidP="00ED7EE8">
            <w:pPr>
              <w:pStyle w:val="TableRowCentered"/>
              <w:jc w:val="left"/>
              <w:rPr>
                <w:szCs w:val="24"/>
              </w:rPr>
            </w:pPr>
          </w:p>
          <w:p w14:paraId="08FE1EE2" w14:textId="7220AE0A" w:rsidR="008272C8" w:rsidRPr="00EE698C" w:rsidRDefault="00000000" w:rsidP="00EE698C">
            <w:pPr>
              <w:pStyle w:val="TableRowCentered"/>
              <w:jc w:val="left"/>
              <w:rPr>
                <w:szCs w:val="24"/>
              </w:rPr>
            </w:pPr>
            <w:hyperlink r:id="rId21" w:history="1">
              <w:r w:rsidR="00ED7EE8" w:rsidRPr="00EE698C">
                <w:rPr>
                  <w:rStyle w:val="Hyperlink"/>
                  <w:szCs w:val="24"/>
                </w:rPr>
                <w:t>http://www.educationengland.org.uk/documents/pdfs/2015-sutton-subject-to-background.pdf</w:t>
              </w:r>
            </w:hyperlink>
          </w:p>
          <w:p w14:paraId="6AC19E01" w14:textId="77777777" w:rsidR="00EE698C" w:rsidRPr="00EE698C" w:rsidRDefault="00EE698C" w:rsidP="00EE698C">
            <w:pPr>
              <w:pStyle w:val="TableRowCentered"/>
              <w:jc w:val="left"/>
              <w:rPr>
                <w:szCs w:val="24"/>
              </w:rPr>
            </w:pPr>
          </w:p>
          <w:p w14:paraId="17F3667F" w14:textId="444B9F99" w:rsidR="008272C8" w:rsidRPr="00EE698C" w:rsidRDefault="00000000" w:rsidP="008272C8">
            <w:pPr>
              <w:pStyle w:val="TableRowCentered"/>
              <w:jc w:val="left"/>
              <w:rPr>
                <w:szCs w:val="24"/>
              </w:rPr>
            </w:pPr>
            <w:hyperlink r:id="rId22" w:history="1">
              <w:r w:rsidR="008272C8" w:rsidRPr="00EE698C">
                <w:rPr>
                  <w:rStyle w:val="Hyperlink"/>
                  <w:szCs w:val="24"/>
                </w:rPr>
                <w:t>https://educationendowmentfoundation.org.uk/education-evidence/teaching-learning-toolkit/arts-participation</w:t>
              </w:r>
            </w:hyperlink>
          </w:p>
          <w:p w14:paraId="243684BB" w14:textId="77777777" w:rsidR="00356C55" w:rsidRPr="00EE698C" w:rsidRDefault="00356C55" w:rsidP="008272C8">
            <w:pPr>
              <w:pStyle w:val="TableRowCentered"/>
              <w:jc w:val="left"/>
              <w:rPr>
                <w:szCs w:val="24"/>
              </w:rPr>
            </w:pPr>
          </w:p>
          <w:p w14:paraId="085CB4A4" w14:textId="1F2136A3" w:rsidR="00356C55" w:rsidRPr="00EE698C" w:rsidRDefault="00356C55" w:rsidP="00356C55">
            <w:r w:rsidRPr="00EE698C">
              <w:t xml:space="preserve">Overall, the average impact of arts participation on other areas of academic learning appears to be </w:t>
            </w:r>
            <w:r w:rsidR="00F15E46" w:rsidRPr="00EE698C">
              <w:t>positive</w:t>
            </w:r>
            <w:r w:rsidRPr="00EE698C">
              <w:t xml:space="preserve"> but moderate, about an additional three </w:t>
            </w:r>
            <w:proofErr w:type="gramStart"/>
            <w:r w:rsidRPr="00EE698C">
              <w:t>months</w:t>
            </w:r>
            <w:proofErr w:type="gramEnd"/>
            <w:r w:rsidRPr="00EE698C">
              <w:t xml:space="preserve"> progress. </w:t>
            </w:r>
          </w:p>
          <w:p w14:paraId="678ABC49" w14:textId="77777777" w:rsidR="00356C55" w:rsidRPr="00EE698C" w:rsidRDefault="00356C55" w:rsidP="00356C55">
            <w:r w:rsidRPr="00EE698C">
              <w:t xml:space="preserve">Improved outcomes have been identified in English, </w:t>
            </w:r>
            <w:proofErr w:type="gramStart"/>
            <w:r w:rsidRPr="00EE698C">
              <w:t>mathematics</w:t>
            </w:r>
            <w:proofErr w:type="gramEnd"/>
            <w:r w:rsidRPr="00EE698C">
              <w:t xml:space="preserve"> and science. Benefits have been found in both primary and secondary schools.</w:t>
            </w:r>
          </w:p>
          <w:p w14:paraId="50662C03" w14:textId="5839C2A9" w:rsidR="00356C55" w:rsidRPr="00EE698C" w:rsidRDefault="00356C55" w:rsidP="00356C55">
            <w:r w:rsidRPr="00EE698C">
              <w:t>Some arts activities have been linked with improvements in specific outcomes. For example, there is some evidence of the impact of drama on writing and potential link between music and spatial aware-ness.</w:t>
            </w:r>
          </w:p>
          <w:p w14:paraId="2D10ACE5" w14:textId="3AEDB71E" w:rsidR="008272C8" w:rsidRPr="00EE698C" w:rsidRDefault="00356C55" w:rsidP="00EE698C">
            <w:r w:rsidRPr="00EE698C">
              <w:t>Wider benefits such as more positive attitudes to learning and increased well-being have also consistently been reported</w:t>
            </w:r>
          </w:p>
          <w:p w14:paraId="1E13AE25" w14:textId="21DE302F" w:rsidR="00F01699" w:rsidRPr="00EE698C" w:rsidRDefault="00000000" w:rsidP="00ED7EE8">
            <w:pPr>
              <w:pStyle w:val="TableRowCentered"/>
              <w:jc w:val="left"/>
              <w:rPr>
                <w:szCs w:val="24"/>
              </w:rPr>
            </w:pPr>
            <w:hyperlink r:id="rId23" w:history="1">
              <w:r w:rsidR="008272C8" w:rsidRPr="00EE698C">
                <w:rPr>
                  <w:rStyle w:val="Hyperlink"/>
                  <w:szCs w:val="24"/>
                </w:rPr>
                <w:t>https://educationendowmentfoundation.org.uk/education-evidence/teaching-learning-toolkit/outdoor-adventure-learning</w:t>
              </w:r>
            </w:hyperlink>
          </w:p>
          <w:p w14:paraId="63EB2FF9" w14:textId="77777777" w:rsidR="00356C55" w:rsidRPr="00EE698C" w:rsidRDefault="00356C55" w:rsidP="00ED7EE8">
            <w:pPr>
              <w:pStyle w:val="TableRowCentered"/>
              <w:jc w:val="left"/>
              <w:rPr>
                <w:szCs w:val="24"/>
              </w:rPr>
            </w:pPr>
          </w:p>
          <w:p w14:paraId="03B23B53" w14:textId="77777777" w:rsidR="00D87F64" w:rsidRDefault="00356C55" w:rsidP="00EE698C">
            <w:r w:rsidRPr="00EE698C">
              <w:t xml:space="preserve">Outdoor Adventure Learning might provide opportunities for disadvantaged pupils to participate in activities that they otherwise might not be able to access. Through participation in these challenging physical and emotional activities, outdoor adventure learning interventions can support pupils to develop non-cognitive skills such as resilience, self-confidence and motivation. </w:t>
            </w:r>
          </w:p>
          <w:p w14:paraId="2A7D5539" w14:textId="06303D74" w:rsidR="00ED7EE8" w:rsidRPr="00EE698C" w:rsidRDefault="00356C55" w:rsidP="00EE698C">
            <w:r w:rsidRPr="00EE698C">
              <w:t>The application of these non-cognitive skills in the classroom may in turn have a positive effect on academic outcomes. However, the evidence base linking non-cognitive skills and pupil attainment is weak and schools should therefore carefully evaluate the impact of outdoor learning interventions on pupil achievement, if this is the intended outcome.</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4DD09FD" w:rsidR="00ED7EE8" w:rsidRDefault="008A4715" w:rsidP="00ED7EE8">
            <w:pPr>
              <w:pStyle w:val="TableRowCentered"/>
              <w:jc w:val="left"/>
              <w:rPr>
                <w:sz w:val="22"/>
              </w:rPr>
            </w:pPr>
            <w:r>
              <w:rPr>
                <w:sz w:val="22"/>
              </w:rPr>
              <w:t>5</w:t>
            </w:r>
          </w:p>
        </w:tc>
      </w:tr>
      <w:tr w:rsidR="00ED7EE8" w14:paraId="2A7D553F" w14:textId="77777777" w:rsidTr="009F50A5">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F90492B" w:rsidR="00ED7EE8" w:rsidRPr="00EE698C" w:rsidRDefault="00ED7EE8" w:rsidP="00ED7EE8">
            <w:pPr>
              <w:pStyle w:val="TableRow"/>
              <w:rPr>
                <w:i/>
              </w:rPr>
            </w:pPr>
            <w:r w:rsidRPr="00EE698C">
              <w:rPr>
                <w:rFonts w:cs="Arial"/>
                <w:sz w:val="22"/>
                <w:szCs w:val="22"/>
              </w:rPr>
              <w:t>Pastoral team to work with children 1:1 and in groups to remove barriers to learning and support social and emotional development</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84B92" w14:textId="2FC6B89E" w:rsidR="00ED7EE8" w:rsidRPr="00E8532E" w:rsidRDefault="00ED7EE8" w:rsidP="00E8532E">
            <w:pPr>
              <w:pStyle w:val="TableRowCentered"/>
              <w:jc w:val="left"/>
              <w:rPr>
                <w:rFonts w:cs="Arial"/>
                <w:color w:val="auto"/>
                <w:szCs w:val="24"/>
              </w:rPr>
            </w:pPr>
            <w:r w:rsidRPr="00EE698C">
              <w:rPr>
                <w:rFonts w:cs="Arial"/>
                <w:color w:val="auto"/>
                <w:szCs w:val="24"/>
              </w:rPr>
              <w:t>There is extensive evidence associating childhood social and emotional skills with improved outcomes at school and in later life (e.g., improved academic performance, attitudes, behaviour and relationships with peers)</w:t>
            </w:r>
            <w:r w:rsidR="00E8532E">
              <w:rPr>
                <w:rFonts w:cs="Arial"/>
                <w:color w:val="auto"/>
                <w:szCs w:val="24"/>
              </w:rPr>
              <w:t xml:space="preserve">. </w:t>
            </w:r>
            <w:r w:rsidR="008A4715" w:rsidRPr="00EE698C">
              <w:rPr>
                <w:rFonts w:cs="Arial"/>
                <w:color w:val="263238"/>
                <w:szCs w:val="24"/>
                <w:shd w:val="clear" w:color="auto" w:fill="FFFFFF"/>
              </w:rPr>
              <w:t>Social and emotional learning (SEL) interventions seek to improve pupils’ decision-making skills, interaction with others and their self-management of emotions, rather than focusing directly on the academic or cognitive elements of learning</w:t>
            </w:r>
          </w:p>
          <w:p w14:paraId="740DCA58" w14:textId="77777777" w:rsidR="008A4715" w:rsidRPr="00EE698C" w:rsidRDefault="008A4715" w:rsidP="00ED7EE8">
            <w:pPr>
              <w:pStyle w:val="TableRowCentered"/>
              <w:jc w:val="left"/>
              <w:rPr>
                <w:b/>
                <w:bCs/>
                <w:szCs w:val="24"/>
              </w:rPr>
            </w:pPr>
          </w:p>
          <w:p w14:paraId="328493F9" w14:textId="091ECAC3" w:rsidR="008A4715" w:rsidRPr="00F15E46" w:rsidRDefault="00000000" w:rsidP="00F15E46">
            <w:pPr>
              <w:pStyle w:val="TableRowCentered"/>
              <w:jc w:val="left"/>
              <w:rPr>
                <w:szCs w:val="24"/>
              </w:rPr>
            </w:pPr>
            <w:hyperlink r:id="rId24" w:history="1">
              <w:r w:rsidR="00ED7EE8" w:rsidRPr="00EE698C">
                <w:rPr>
                  <w:rStyle w:val="Hyperlink"/>
                  <w:szCs w:val="24"/>
                </w:rPr>
                <w:t>https://educationendowmentfoundation.org.uk/public/files/Publications/SEL/EEF_Social_and_Emotional_Learning.pdf</w:t>
              </w:r>
            </w:hyperlink>
          </w:p>
          <w:p w14:paraId="2A7D553D" w14:textId="77777777" w:rsidR="00ED7EE8" w:rsidRPr="00EE698C" w:rsidRDefault="00ED7EE8" w:rsidP="00ED7EE8">
            <w:pPr>
              <w:pStyle w:val="TableRowCentered"/>
              <w:jc w:val="left"/>
              <w:rPr>
                <w:szCs w:val="24"/>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ED4EBF1" w:rsidR="00ED7EE8" w:rsidRDefault="008A4715" w:rsidP="00ED7EE8">
            <w:pPr>
              <w:pStyle w:val="TableRowCentered"/>
              <w:jc w:val="left"/>
              <w:rPr>
                <w:sz w:val="22"/>
              </w:rPr>
            </w:pPr>
            <w:r>
              <w:rPr>
                <w:sz w:val="22"/>
              </w:rPr>
              <w:t>4</w:t>
            </w:r>
          </w:p>
        </w:tc>
      </w:tr>
      <w:tr w:rsidR="00ED7EE8" w14:paraId="67A1001A" w14:textId="77777777" w:rsidTr="009F50A5">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DB717" w14:textId="1F2E9702" w:rsidR="00ED7EE8" w:rsidRPr="00EE698C" w:rsidRDefault="00ED7EE8" w:rsidP="00ED7EE8">
            <w:pPr>
              <w:pStyle w:val="TableRow"/>
              <w:rPr>
                <w:i/>
                <w:sz w:val="22"/>
                <w:szCs w:val="22"/>
              </w:rPr>
            </w:pPr>
            <w:r w:rsidRPr="00EE698C">
              <w:rPr>
                <w:rFonts w:cs="Arial"/>
                <w:iCs/>
                <w:color w:val="auto"/>
                <w:sz w:val="22"/>
                <w:szCs w:val="22"/>
                <w:lang w:val="en-US" w:eastAsia="en-US"/>
              </w:rPr>
              <w:t>SEL approaches will be embedded into routine educational practices and supported by professional development and training for staff</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FA0C4" w14:textId="494F3098" w:rsidR="009969EE" w:rsidRPr="00EE698C" w:rsidRDefault="009969EE" w:rsidP="00ED7EE8">
            <w:pPr>
              <w:pStyle w:val="TableRowCentered"/>
              <w:jc w:val="left"/>
              <w:rPr>
                <w:rFonts w:cs="Arial"/>
                <w:szCs w:val="24"/>
              </w:rPr>
            </w:pPr>
            <w:r w:rsidRPr="00EE698C">
              <w:rPr>
                <w:rFonts w:cs="Arial"/>
                <w:color w:val="263238"/>
                <w:szCs w:val="24"/>
                <w:shd w:val="clear" w:color="auto" w:fill="FFFFFF"/>
              </w:rPr>
              <w:t>Social and emotional learning (SEL) interventions seek to improve pupils’ decision-making skills, interaction with others and their self-management of emotions, rather than focusing directly on the academic or cognitive elements of learning.</w:t>
            </w:r>
          </w:p>
          <w:p w14:paraId="579276A0" w14:textId="77777777" w:rsidR="009969EE" w:rsidRPr="00EE698C" w:rsidRDefault="009969EE" w:rsidP="00ED7EE8">
            <w:pPr>
              <w:pStyle w:val="TableRowCentered"/>
              <w:jc w:val="left"/>
              <w:rPr>
                <w:szCs w:val="24"/>
              </w:rPr>
            </w:pPr>
          </w:p>
          <w:p w14:paraId="5963EC0F" w14:textId="6E0E0223" w:rsidR="00ED7EE8" w:rsidRPr="00EE698C" w:rsidRDefault="00000000" w:rsidP="00ED7EE8">
            <w:pPr>
              <w:pStyle w:val="TableRowCentered"/>
              <w:jc w:val="left"/>
              <w:rPr>
                <w:szCs w:val="24"/>
              </w:rPr>
            </w:pPr>
            <w:hyperlink r:id="rId25" w:history="1">
              <w:r w:rsidR="009969EE" w:rsidRPr="00EE698C">
                <w:rPr>
                  <w:rStyle w:val="Hyperlink"/>
                  <w:szCs w:val="24"/>
                </w:rPr>
                <w:t>https://educationendowmentfoundation.org.uk/education-evidence/guidance-reports/primary-sel</w:t>
              </w:r>
            </w:hyperlink>
          </w:p>
          <w:p w14:paraId="13B6BE48" w14:textId="77777777" w:rsidR="003C5E08" w:rsidRDefault="003C5E08" w:rsidP="003C5E08">
            <w:pPr>
              <w:pStyle w:val="TableRowCentered"/>
              <w:ind w:left="0"/>
              <w:jc w:val="left"/>
              <w:rPr>
                <w:szCs w:val="24"/>
              </w:rPr>
            </w:pPr>
          </w:p>
          <w:p w14:paraId="6348B74D" w14:textId="74B9B737" w:rsidR="00ED7EE8" w:rsidRPr="00EE698C" w:rsidRDefault="00ED7EE8" w:rsidP="003C5E08">
            <w:pPr>
              <w:pStyle w:val="TableRowCentered"/>
              <w:ind w:left="0"/>
              <w:jc w:val="left"/>
              <w:rPr>
                <w:rFonts w:cs="Arial"/>
                <w:color w:val="37474F"/>
                <w:szCs w:val="24"/>
                <w:shd w:val="clear" w:color="auto" w:fill="FFFFFF"/>
              </w:rPr>
            </w:pPr>
            <w:r w:rsidRPr="00EE698C">
              <w:rPr>
                <w:rFonts w:cs="Arial"/>
                <w:color w:val="37474F"/>
                <w:szCs w:val="24"/>
                <w:shd w:val="clear" w:color="auto" w:fill="FFFFFF"/>
              </w:rPr>
              <w:t>Evidence from the EEF’s Teaching and Learning Toolkit suggests that effective SEL can lead to learning gains of +4 months over the course of a year.</w:t>
            </w:r>
          </w:p>
          <w:p w14:paraId="1D758B41" w14:textId="62CD3010" w:rsidR="00D60225" w:rsidRPr="00EE698C" w:rsidRDefault="00D60225" w:rsidP="00A3319E">
            <w:pPr>
              <w:pStyle w:val="TableRowCentered"/>
              <w:ind w:left="0"/>
              <w:jc w:val="left"/>
              <w:rPr>
                <w:szCs w:val="24"/>
              </w:rPr>
            </w:pPr>
            <w:r w:rsidRPr="00EE698C">
              <w:rPr>
                <w:rFonts w:cs="Arial"/>
                <w:color w:val="263238"/>
                <w:szCs w:val="24"/>
                <w:shd w:val="clear" w:color="auto" w:fill="FFFFFF"/>
              </w:rPr>
              <w:t>Evidence suggests that children from disadvantaged backgrounds have, on average, weaker SEL skills at all ages than their more affluent peers. These skills are likely to influence a range of outcomes for pupils: lower SEL skills are linked with poorer mental health and lower academic attainment.</w:t>
            </w:r>
            <w:r w:rsidR="003C5E08">
              <w:rPr>
                <w:rFonts w:cs="Arial"/>
                <w:color w:val="263238"/>
                <w:szCs w:val="24"/>
              </w:rPr>
              <w:t xml:space="preserve"> </w:t>
            </w:r>
            <w:r w:rsidRPr="003C5E08">
              <w:rPr>
                <w:rFonts w:cs="Arial"/>
                <w:color w:val="263238"/>
                <w:szCs w:val="24"/>
                <w:shd w:val="clear" w:color="auto" w:fill="FFFFFF"/>
              </w:rPr>
              <w:t>SEL interventions in education are shown to improve SEL skills and are therefore likely to support disadvantaged pupils to understand and engage in healthy relationships with peers and emotional self-regulation, both of which may subsequently increase academic attainment.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C024C" w14:textId="790C20A9" w:rsidR="00ED7EE8" w:rsidRDefault="008A4715" w:rsidP="00ED7EE8">
            <w:pPr>
              <w:pStyle w:val="TableRowCentered"/>
              <w:jc w:val="left"/>
              <w:rPr>
                <w:sz w:val="22"/>
              </w:rPr>
            </w:pPr>
            <w:r>
              <w:rPr>
                <w:sz w:val="22"/>
              </w:rPr>
              <w:t>4</w:t>
            </w:r>
          </w:p>
        </w:tc>
      </w:tr>
      <w:tr w:rsidR="0099558B" w14:paraId="4FA534A0" w14:textId="77777777" w:rsidTr="009F50A5">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ECEFB" w14:textId="044F82AF" w:rsidR="0099558B" w:rsidRPr="00A3319E" w:rsidRDefault="0099558B" w:rsidP="0099558B">
            <w:pPr>
              <w:pStyle w:val="TableRow"/>
              <w:rPr>
                <w:rStyle w:val="normaltextrun"/>
                <w:rFonts w:cs="Arial"/>
                <w:color w:val="000000"/>
                <w:shd w:val="clear" w:color="auto" w:fill="FFFFFF"/>
              </w:rPr>
            </w:pPr>
            <w:r w:rsidRPr="00A3319E">
              <w:t xml:space="preserve">Pupil Premium book club </w:t>
            </w:r>
            <w:r w:rsidR="00E0739F">
              <w:t xml:space="preserve">– Reading </w:t>
            </w:r>
            <w:proofErr w:type="gramStart"/>
            <w:r w:rsidR="00E0739F">
              <w:t>Rocketeers</w:t>
            </w:r>
            <w:r w:rsidRPr="00A3319E">
              <w:t>(</w:t>
            </w:r>
            <w:proofErr w:type="gramEnd"/>
            <w:r w:rsidRPr="00A3319E">
              <w:t>each half term from Aut</w:t>
            </w:r>
            <w:r w:rsidR="00E0739F">
              <w:t>umn 2</w:t>
            </w:r>
            <w:r w:rsidRPr="00A3319E">
              <w:t>)</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F9446" w14:textId="4654D5C0" w:rsidR="00EA4ABF" w:rsidRDefault="00EA4ABF" w:rsidP="00EA4ABF">
            <w:pPr>
              <w:pStyle w:val="TableRowCentered"/>
              <w:jc w:val="left"/>
              <w:rPr>
                <w:szCs w:val="24"/>
              </w:rPr>
            </w:pPr>
            <w:r w:rsidRPr="00A3319E">
              <w:rPr>
                <w:szCs w:val="24"/>
              </w:rPr>
              <w:t>Research shows developing Reading for Pleasure (</w:t>
            </w:r>
            <w:proofErr w:type="gramStart"/>
            <w:r w:rsidRPr="00A3319E">
              <w:rPr>
                <w:szCs w:val="24"/>
              </w:rPr>
              <w:t>RFP)  in</w:t>
            </w:r>
            <w:proofErr w:type="gramEnd"/>
            <w:r w:rsidRPr="00A3319E">
              <w:rPr>
                <w:szCs w:val="24"/>
              </w:rPr>
              <w:t xml:space="preserve"> children can have a significant impact on future academic success. </w:t>
            </w:r>
          </w:p>
          <w:p w14:paraId="3F98F054" w14:textId="6948AE97" w:rsidR="00492D73" w:rsidRDefault="00492D73" w:rsidP="00EA4ABF">
            <w:pPr>
              <w:pStyle w:val="TableRowCentered"/>
              <w:jc w:val="left"/>
              <w:rPr>
                <w:szCs w:val="24"/>
              </w:rPr>
            </w:pPr>
          </w:p>
          <w:p w14:paraId="245EBC29" w14:textId="5FF68137" w:rsidR="00492D73" w:rsidRDefault="00492D73" w:rsidP="00EA4ABF">
            <w:pPr>
              <w:pStyle w:val="TableRowCentered"/>
              <w:jc w:val="left"/>
              <w:rPr>
                <w:szCs w:val="24"/>
              </w:rPr>
            </w:pPr>
            <w:r w:rsidRPr="00492D73">
              <w:rPr>
                <w:szCs w:val="24"/>
              </w:rPr>
              <w:t>There is a proven positive relationship between reading frequency, reading enjoyment and attainment (Clark, 2011; Clark and Rumbold, 2011; Twist et al, 2007).</w:t>
            </w:r>
          </w:p>
          <w:p w14:paraId="0EC8163E" w14:textId="2D09F448" w:rsidR="00492D73" w:rsidRDefault="00492D73" w:rsidP="00EA4ABF">
            <w:pPr>
              <w:pStyle w:val="TableRowCentered"/>
              <w:jc w:val="left"/>
              <w:rPr>
                <w:szCs w:val="24"/>
              </w:rPr>
            </w:pPr>
          </w:p>
          <w:p w14:paraId="4A4BB9EA" w14:textId="7BA06178" w:rsidR="00EA4ABF" w:rsidRDefault="00492D73" w:rsidP="003C5E08">
            <w:pPr>
              <w:pStyle w:val="TableRowCentered"/>
              <w:jc w:val="left"/>
            </w:pPr>
            <w:r w:rsidRPr="00492D73">
              <w:t>‘Reading for pleasure is the single most important indicator of a child’s future success’ (OECD, 2002)</w:t>
            </w:r>
          </w:p>
          <w:p w14:paraId="52C82C0F" w14:textId="77777777" w:rsidR="003C5E08" w:rsidRPr="003C5E08" w:rsidRDefault="003C5E08" w:rsidP="003C5E08">
            <w:pPr>
              <w:pStyle w:val="TableRowCentered"/>
              <w:jc w:val="left"/>
            </w:pPr>
          </w:p>
          <w:p w14:paraId="7CEA84CC" w14:textId="0A5380D9" w:rsidR="00EA4ABF" w:rsidRPr="00A3319E" w:rsidRDefault="00000000" w:rsidP="00EA4ABF">
            <w:pPr>
              <w:pStyle w:val="TableRowCentered"/>
              <w:jc w:val="left"/>
              <w:rPr>
                <w:rStyle w:val="Hyperlink"/>
                <w:szCs w:val="24"/>
              </w:rPr>
            </w:pPr>
            <w:hyperlink r:id="rId26" w:history="1">
              <w:r w:rsidR="00EA4ABF" w:rsidRPr="00A3319E">
                <w:rPr>
                  <w:rStyle w:val="Hyperlink"/>
                  <w:szCs w:val="24"/>
                </w:rPr>
                <w:t>https://ourfp.org/findings/</w:t>
              </w:r>
            </w:hyperlink>
          </w:p>
          <w:p w14:paraId="11056839" w14:textId="77777777" w:rsidR="00EA4ABF" w:rsidRPr="00A3319E" w:rsidRDefault="00EA4ABF" w:rsidP="00EA4ABF">
            <w:pPr>
              <w:pStyle w:val="TableRowCentered"/>
              <w:ind w:left="0"/>
              <w:jc w:val="left"/>
              <w:rPr>
                <w:rStyle w:val="Hyperlink"/>
                <w:szCs w:val="24"/>
              </w:rPr>
            </w:pPr>
          </w:p>
          <w:p w14:paraId="2D2740A9" w14:textId="177BFDCB" w:rsidR="0099558B" w:rsidRPr="00A3319E" w:rsidRDefault="00000000" w:rsidP="00EA4ABF">
            <w:pPr>
              <w:pStyle w:val="TableRowCentered"/>
              <w:jc w:val="left"/>
              <w:rPr>
                <w:szCs w:val="24"/>
              </w:rPr>
            </w:pPr>
            <w:hyperlink r:id="rId27" w:history="1">
              <w:r w:rsidR="00EA4ABF" w:rsidRPr="00A3319E">
                <w:rPr>
                  <w:rStyle w:val="Hyperlink"/>
                  <w:szCs w:val="24"/>
                </w:rPr>
                <w:t>https://educationendowmentfoundation.org.uk/education-evidence/guidance-reports/supporting-parents</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6630" w14:textId="614DF16C" w:rsidR="0099558B" w:rsidRPr="00AC74A5" w:rsidRDefault="008A4715" w:rsidP="0099558B">
            <w:pPr>
              <w:pStyle w:val="TableRowCentered"/>
              <w:jc w:val="left"/>
              <w:rPr>
                <w:rStyle w:val="normaltextrun"/>
                <w:rFonts w:cs="Arial"/>
                <w:color w:val="000000"/>
                <w:sz w:val="20"/>
                <w:shd w:val="clear" w:color="auto" w:fill="FFFFFF"/>
              </w:rPr>
            </w:pPr>
            <w:r>
              <w:rPr>
                <w:rStyle w:val="normaltextrun"/>
                <w:rFonts w:cs="Arial"/>
                <w:color w:val="000000"/>
                <w:sz w:val="20"/>
                <w:shd w:val="clear" w:color="auto" w:fill="FFFFFF"/>
              </w:rPr>
              <w:t>2</w:t>
            </w:r>
          </w:p>
        </w:tc>
      </w:tr>
      <w:tr w:rsidR="0099558B" w14:paraId="1630B34C" w14:textId="77777777" w:rsidTr="009F50A5">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889AE" w14:textId="524F34D3" w:rsidR="0099558B" w:rsidRPr="00A3319E" w:rsidRDefault="0099558B" w:rsidP="0099558B">
            <w:pPr>
              <w:pStyle w:val="TableRow"/>
              <w:rPr>
                <w:i/>
              </w:rPr>
            </w:pPr>
            <w:r w:rsidRPr="00A3319E">
              <w:t xml:space="preserve">Funding of Breakfast </w:t>
            </w:r>
            <w:r w:rsidR="00E0739F">
              <w:t>C</w:t>
            </w:r>
            <w:r w:rsidRPr="00A3319E">
              <w:t>lubs, Milk in Ks1 and uniform</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8ACF8" w14:textId="77777777" w:rsidR="00A3319E" w:rsidRPr="00EE698C" w:rsidRDefault="00A3319E" w:rsidP="00A3319E">
            <w:pPr>
              <w:pStyle w:val="TableRowCentered"/>
              <w:ind w:left="0"/>
              <w:jc w:val="left"/>
              <w:rPr>
                <w:szCs w:val="24"/>
              </w:rPr>
            </w:pPr>
            <w:r w:rsidRPr="00EE698C">
              <w:rPr>
                <w:szCs w:val="24"/>
              </w:rPr>
              <w:t>Research carried out by the Education Endowment Foundation shows the impact on breakfast clubs on attainment</w:t>
            </w:r>
            <w:r>
              <w:rPr>
                <w:szCs w:val="24"/>
              </w:rPr>
              <w:t>.</w:t>
            </w:r>
            <w:r w:rsidRPr="00EE698C">
              <w:rPr>
                <w:szCs w:val="24"/>
              </w:rPr>
              <w:t xml:space="preserve"> </w:t>
            </w:r>
            <w:r>
              <w:rPr>
                <w:szCs w:val="24"/>
              </w:rPr>
              <w:t xml:space="preserve"> </w:t>
            </w:r>
            <w:r w:rsidRPr="00EE698C">
              <w:rPr>
                <w:rFonts w:cs="Arial"/>
                <w:color w:val="263238"/>
                <w:szCs w:val="24"/>
                <w:shd w:val="clear" w:color="auto" w:fill="FFFFFF"/>
              </w:rPr>
              <w:t>Breakfast club schools also saw an improvement in pupil behaviour and attendance</w:t>
            </w:r>
            <w:r w:rsidRPr="00EE698C">
              <w:rPr>
                <w:rFonts w:ascii="Roboto" w:hAnsi="Roboto"/>
                <w:color w:val="263238"/>
                <w:szCs w:val="24"/>
                <w:shd w:val="clear" w:color="auto" w:fill="FFFFFF"/>
              </w:rPr>
              <w:t>.</w:t>
            </w:r>
          </w:p>
          <w:p w14:paraId="5C406EC6" w14:textId="77777777" w:rsidR="00A3319E" w:rsidRPr="00EE698C" w:rsidRDefault="00A3319E" w:rsidP="00A3319E">
            <w:pPr>
              <w:pStyle w:val="TableRowCentered"/>
              <w:jc w:val="left"/>
              <w:rPr>
                <w:szCs w:val="24"/>
              </w:rPr>
            </w:pPr>
          </w:p>
          <w:p w14:paraId="2EE6831D" w14:textId="77777777" w:rsidR="00A3319E" w:rsidRPr="00EE698C" w:rsidRDefault="00000000" w:rsidP="00A3319E">
            <w:pPr>
              <w:pStyle w:val="TableRowCentered"/>
              <w:jc w:val="left"/>
              <w:rPr>
                <w:szCs w:val="24"/>
              </w:rPr>
            </w:pPr>
            <w:hyperlink r:id="rId28" w:history="1">
              <w:r w:rsidR="00A3319E" w:rsidRPr="00EE698C">
                <w:rPr>
                  <w:rStyle w:val="Hyperlink"/>
                  <w:szCs w:val="24"/>
                </w:rPr>
                <w:t>https://educationendowmentfoundation.org.uk/projects-and-evaluation/projects/magic-breakfast/</w:t>
              </w:r>
            </w:hyperlink>
          </w:p>
          <w:p w14:paraId="17D6A384" w14:textId="6B98763B" w:rsidR="00A3319E" w:rsidRPr="00A3319E" w:rsidRDefault="00A3319E" w:rsidP="0099558B">
            <w:pPr>
              <w:pStyle w:val="TableRowCentered"/>
              <w:jc w:val="left"/>
              <w:rPr>
                <w:szCs w:val="24"/>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BC77C" w14:textId="5C40B990" w:rsidR="0099558B" w:rsidRDefault="00A3319E" w:rsidP="0099558B">
            <w:pPr>
              <w:pStyle w:val="TableRowCentered"/>
              <w:jc w:val="left"/>
              <w:rPr>
                <w:sz w:val="22"/>
              </w:rPr>
            </w:pPr>
            <w:r>
              <w:rPr>
                <w:sz w:val="22"/>
              </w:rPr>
              <w:t>6</w:t>
            </w:r>
          </w:p>
        </w:tc>
      </w:tr>
      <w:tr w:rsidR="008948A4" w14:paraId="797935ED" w14:textId="77777777" w:rsidTr="009F50A5">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BC60E" w14:textId="6E38EE46" w:rsidR="008948A4" w:rsidRPr="00A3319E" w:rsidRDefault="00022DD4" w:rsidP="0099558B">
            <w:pPr>
              <w:pStyle w:val="TableRow"/>
            </w:pPr>
            <w:r>
              <w:t xml:space="preserve">Increasing PP parental engagement </w:t>
            </w:r>
            <w:r w:rsidR="00AA2787">
              <w:t xml:space="preserve">with school </w:t>
            </w:r>
            <w:proofErr w:type="gramStart"/>
            <w:r w:rsidR="00AA2787">
              <w:t xml:space="preserve">and </w:t>
            </w:r>
            <w:r>
              <w:t xml:space="preserve"> supporting</w:t>
            </w:r>
            <w:proofErr w:type="gramEnd"/>
            <w:r>
              <w:t xml:space="preserve"> families</w:t>
            </w:r>
            <w:r w:rsidR="00AA2787">
              <w:t xml:space="preserve"> further</w:t>
            </w:r>
            <w:r>
              <w:t xml:space="preserve"> with home learning</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B7EA8" w14:textId="3B6A9366" w:rsidR="00022DD4" w:rsidRDefault="00022DD4" w:rsidP="00022DD4">
            <w:pPr>
              <w:pStyle w:val="TableRowCentered"/>
              <w:jc w:val="left"/>
              <w:rPr>
                <w:szCs w:val="24"/>
              </w:rPr>
            </w:pPr>
            <w:r w:rsidRPr="00022DD4">
              <w:rPr>
                <w:szCs w:val="24"/>
              </w:rPr>
              <w:t>Parental engagement refers to school</w:t>
            </w:r>
            <w:r>
              <w:rPr>
                <w:szCs w:val="24"/>
              </w:rPr>
              <w:t xml:space="preserve"> </w:t>
            </w:r>
          </w:p>
          <w:p w14:paraId="1945E14C" w14:textId="0016A3D6" w:rsidR="00022DD4" w:rsidRPr="00AA2787" w:rsidRDefault="00022DD4" w:rsidP="00AA2787">
            <w:pPr>
              <w:pStyle w:val="TableRowCentered"/>
              <w:jc w:val="left"/>
              <w:rPr>
                <w:szCs w:val="24"/>
              </w:rPr>
            </w:pPr>
            <w:r>
              <w:rPr>
                <w:szCs w:val="24"/>
              </w:rPr>
              <w:t>in</w:t>
            </w:r>
            <w:r w:rsidRPr="00022DD4">
              <w:rPr>
                <w:szCs w:val="24"/>
              </w:rPr>
              <w:t xml:space="preserve">volving parents in supporting their children’s academic learning. </w:t>
            </w:r>
            <w:r w:rsidR="00AA2787" w:rsidRPr="00AA2787">
              <w:rPr>
                <w:szCs w:val="24"/>
              </w:rPr>
              <w:t xml:space="preserve">Evidence from </w:t>
            </w:r>
            <w:r w:rsidR="00AA2787">
              <w:rPr>
                <w:szCs w:val="24"/>
              </w:rPr>
              <w:t xml:space="preserve">EEF </w:t>
            </w:r>
            <w:r w:rsidR="00AA2787" w:rsidRPr="00AA2787">
              <w:rPr>
                <w:szCs w:val="24"/>
              </w:rPr>
              <w:t>Teaching and Learning Toolkit suggests that effective parental engagement can lead to learning gains of +3 months over the course of a year.</w:t>
            </w:r>
            <w:r w:rsidR="00AA2787">
              <w:rPr>
                <w:szCs w:val="24"/>
              </w:rPr>
              <w:t xml:space="preserve"> </w:t>
            </w:r>
            <w:r>
              <w:rPr>
                <w:rFonts w:cs="Arial"/>
                <w:color w:val="263238"/>
                <w:szCs w:val="24"/>
                <w:shd w:val="clear" w:color="auto" w:fill="FFFFFF"/>
              </w:rPr>
              <w:t>Research show that by</w:t>
            </w:r>
            <w:r w:rsidRPr="00022DD4">
              <w:rPr>
                <w:rFonts w:cs="Arial"/>
                <w:color w:val="263238"/>
                <w:szCs w:val="24"/>
                <w:shd w:val="clear" w:color="auto" w:fill="FFFFFF"/>
              </w:rPr>
              <w:t xml:space="preserve"> designing and delivering effective approaches to support parental engagement, schools and teachers may be able to mitigate some of these causes of educational disadvantage, supporting parents to assist their children’s learning or their self-regulation, as well as specific skills, such as reading.</w:t>
            </w:r>
          </w:p>
          <w:p w14:paraId="540163FE" w14:textId="77777777" w:rsidR="00AA2787" w:rsidRDefault="00AA2787" w:rsidP="00022DD4">
            <w:pPr>
              <w:pStyle w:val="TableRowCentered"/>
              <w:ind w:left="0"/>
              <w:jc w:val="left"/>
              <w:rPr>
                <w:rFonts w:cs="Arial"/>
                <w:color w:val="263238"/>
                <w:szCs w:val="24"/>
                <w:shd w:val="clear" w:color="auto" w:fill="FFFFFF"/>
              </w:rPr>
            </w:pPr>
          </w:p>
          <w:p w14:paraId="66121B9D" w14:textId="4378C363" w:rsidR="00AA2787" w:rsidRDefault="00000000" w:rsidP="00022DD4">
            <w:pPr>
              <w:pStyle w:val="TableRowCentered"/>
              <w:ind w:left="0"/>
              <w:jc w:val="left"/>
              <w:rPr>
                <w:rFonts w:cs="Arial"/>
                <w:szCs w:val="24"/>
              </w:rPr>
            </w:pPr>
            <w:hyperlink r:id="rId29" w:history="1">
              <w:r w:rsidR="00AA2787" w:rsidRPr="009E24FA">
                <w:rPr>
                  <w:rStyle w:val="Hyperlink"/>
                  <w:rFonts w:cs="Arial"/>
                  <w:szCs w:val="24"/>
                </w:rPr>
                <w:t>https://educationendowmentfoundation.org.uk/education-evidence/teaching-learning-toolkit/parental-engagement</w:t>
              </w:r>
            </w:hyperlink>
          </w:p>
          <w:p w14:paraId="118F063F" w14:textId="77777777" w:rsidR="00AA2787" w:rsidRDefault="00AA2787" w:rsidP="00022DD4">
            <w:pPr>
              <w:pStyle w:val="TableRowCentered"/>
              <w:ind w:left="0"/>
              <w:jc w:val="left"/>
              <w:rPr>
                <w:rFonts w:cs="Arial"/>
                <w:szCs w:val="24"/>
              </w:rPr>
            </w:pPr>
          </w:p>
          <w:p w14:paraId="006E0098" w14:textId="585350FA" w:rsidR="00AA2787" w:rsidRDefault="00000000" w:rsidP="00022DD4">
            <w:pPr>
              <w:pStyle w:val="TableRowCentered"/>
              <w:ind w:left="0"/>
              <w:jc w:val="left"/>
              <w:rPr>
                <w:rFonts w:cs="Arial"/>
                <w:szCs w:val="24"/>
              </w:rPr>
            </w:pPr>
            <w:hyperlink r:id="rId30" w:history="1">
              <w:r w:rsidR="00AA2787" w:rsidRPr="009E24FA">
                <w:rPr>
                  <w:rStyle w:val="Hyperlink"/>
                  <w:rFonts w:cs="Arial"/>
                  <w:szCs w:val="24"/>
                </w:rPr>
                <w:t>https://educationendowmentfoundation.org.uk/education-evidence/guidance-reports/supporting-parents</w:t>
              </w:r>
            </w:hyperlink>
          </w:p>
          <w:p w14:paraId="520A0A0F" w14:textId="61A48ACF" w:rsidR="00AA2787" w:rsidRPr="00022DD4" w:rsidRDefault="00AA2787" w:rsidP="00022DD4">
            <w:pPr>
              <w:pStyle w:val="TableRowCentered"/>
              <w:ind w:left="0"/>
              <w:jc w:val="left"/>
              <w:rPr>
                <w:rFonts w:cs="Arial"/>
                <w:szCs w:val="24"/>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0CEC5" w14:textId="64AE8906" w:rsidR="008948A4" w:rsidRDefault="003C5E08" w:rsidP="0099558B">
            <w:pPr>
              <w:pStyle w:val="TableRowCentered"/>
              <w:jc w:val="left"/>
              <w:rPr>
                <w:sz w:val="22"/>
              </w:rPr>
            </w:pPr>
            <w:r>
              <w:rPr>
                <w:sz w:val="22"/>
              </w:rPr>
              <w:t>6</w:t>
            </w:r>
          </w:p>
        </w:tc>
      </w:tr>
    </w:tbl>
    <w:p w14:paraId="2A7D5540" w14:textId="77777777" w:rsidR="00E66558" w:rsidRDefault="00E66558">
      <w:pPr>
        <w:spacing w:before="240" w:after="0"/>
        <w:rPr>
          <w:b/>
          <w:bCs/>
          <w:color w:val="104F75"/>
          <w:sz w:val="28"/>
          <w:szCs w:val="28"/>
        </w:rPr>
      </w:pPr>
    </w:p>
    <w:p w14:paraId="2A7D5541" w14:textId="17395C31" w:rsidR="00E66558" w:rsidRDefault="009D71E8" w:rsidP="00120AB1">
      <w:r>
        <w:rPr>
          <w:b/>
          <w:bCs/>
          <w:color w:val="104F75"/>
          <w:sz w:val="28"/>
          <w:szCs w:val="28"/>
        </w:rPr>
        <w:t>Total budgeted cost: £</w:t>
      </w:r>
      <w:r w:rsidR="002A659E">
        <w:rPr>
          <w:b/>
          <w:bCs/>
          <w:color w:val="104F75"/>
          <w:sz w:val="28"/>
          <w:szCs w:val="28"/>
        </w:rPr>
        <w:t>63,905</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5B17AC4B" w:rsidR="00E66558" w:rsidRDefault="009D71E8">
      <w:r>
        <w:t>This details the impact that our pupil premium activity had on pupils in the 202</w:t>
      </w:r>
      <w:r w:rsidR="00137BB0">
        <w:t>1</w:t>
      </w:r>
      <w:r>
        <w:t xml:space="preserve"> to 202</w:t>
      </w:r>
      <w:r w:rsidR="00137BB0">
        <w:t xml:space="preserve">2 </w:t>
      </w:r>
      <w:r>
        <w:t xml:space="preserve">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6EBB1" w14:textId="019716DB" w:rsidR="00A245C2" w:rsidRPr="00492D73" w:rsidRDefault="009C0DA1" w:rsidP="009C0DA1">
            <w:pPr>
              <w:suppressAutoHyphens w:val="0"/>
              <w:autoSpaceDE w:val="0"/>
              <w:adjustRightInd w:val="0"/>
              <w:spacing w:after="0" w:line="240" w:lineRule="auto"/>
              <w:rPr>
                <w:rFonts w:cs="Arial"/>
                <w:color w:val="auto"/>
              </w:rPr>
            </w:pPr>
            <w:r w:rsidRPr="008A4715">
              <w:rPr>
                <w:rFonts w:cs="Arial"/>
                <w:color w:val="auto"/>
                <w:sz w:val="20"/>
                <w:szCs w:val="20"/>
              </w:rPr>
              <w:t>I</w:t>
            </w:r>
            <w:r w:rsidRPr="00492D73">
              <w:rPr>
                <w:rFonts w:cs="Arial"/>
                <w:color w:val="auto"/>
              </w:rPr>
              <w:t>n 2021/22 we used current educational research to shape our Pupil Premium offer in</w:t>
            </w:r>
            <w:r w:rsidR="009F50A5" w:rsidRPr="00492D73">
              <w:rPr>
                <w:rFonts w:cs="Arial"/>
                <w:color w:val="auto"/>
              </w:rPr>
              <w:t xml:space="preserve"> </w:t>
            </w:r>
            <w:r w:rsidRPr="00492D73">
              <w:rPr>
                <w:rFonts w:cs="Arial"/>
                <w:color w:val="auto"/>
              </w:rPr>
              <w:t>line with EEF findings. We invested funding through our CPD offer into further developing teacher pedagogy in line with the EEF Literacy, Mathematics, Behaviour</w:t>
            </w:r>
            <w:r w:rsidR="00A245C2" w:rsidRPr="00492D73">
              <w:rPr>
                <w:rFonts w:cs="Arial"/>
                <w:color w:val="auto"/>
              </w:rPr>
              <w:t xml:space="preserve">, </w:t>
            </w:r>
            <w:r w:rsidR="00BB26A4" w:rsidRPr="00492D73">
              <w:rPr>
                <w:rFonts w:cs="Arial"/>
                <w:color w:val="auto"/>
              </w:rPr>
              <w:t>M</w:t>
            </w:r>
            <w:r w:rsidR="00A245C2" w:rsidRPr="00492D73">
              <w:rPr>
                <w:rFonts w:cs="Arial"/>
                <w:color w:val="auto"/>
              </w:rPr>
              <w:t>etacognition</w:t>
            </w:r>
            <w:r w:rsidRPr="00492D73">
              <w:rPr>
                <w:rFonts w:cs="Arial"/>
                <w:color w:val="auto"/>
              </w:rPr>
              <w:t xml:space="preserve"> and Pupil</w:t>
            </w:r>
            <w:r w:rsidR="00A245C2" w:rsidRPr="00492D73">
              <w:rPr>
                <w:rFonts w:cs="Arial"/>
                <w:color w:val="auto"/>
              </w:rPr>
              <w:t xml:space="preserve"> </w:t>
            </w:r>
            <w:r w:rsidRPr="00492D73">
              <w:rPr>
                <w:rFonts w:cs="Arial"/>
                <w:color w:val="auto"/>
              </w:rPr>
              <w:t xml:space="preserve">Premium report </w:t>
            </w:r>
            <w:proofErr w:type="gramStart"/>
            <w:r w:rsidRPr="00492D73">
              <w:rPr>
                <w:rFonts w:cs="Arial"/>
                <w:color w:val="auto"/>
              </w:rPr>
              <w:t>in order to</w:t>
            </w:r>
            <w:proofErr w:type="gramEnd"/>
            <w:r w:rsidRPr="00492D73">
              <w:rPr>
                <w:rFonts w:cs="Arial"/>
                <w:color w:val="auto"/>
              </w:rPr>
              <w:t xml:space="preserve"> maximise wave 1 teaching. We continued to enhance our</w:t>
            </w:r>
            <w:r w:rsidR="00A245C2" w:rsidRPr="00492D73">
              <w:rPr>
                <w:rFonts w:cs="Arial"/>
                <w:color w:val="auto"/>
              </w:rPr>
              <w:t xml:space="preserve"> </w:t>
            </w:r>
            <w:r w:rsidRPr="00492D73">
              <w:rPr>
                <w:rFonts w:cs="Arial"/>
                <w:color w:val="auto"/>
              </w:rPr>
              <w:t>nurture support and wellbeing provision</w:t>
            </w:r>
            <w:r w:rsidR="00BB26A4" w:rsidRPr="00492D73">
              <w:rPr>
                <w:rFonts w:cs="Arial"/>
                <w:color w:val="auto"/>
              </w:rPr>
              <w:t xml:space="preserve"> </w:t>
            </w:r>
            <w:r w:rsidRPr="00492D73">
              <w:rPr>
                <w:rFonts w:cs="Arial"/>
                <w:color w:val="auto"/>
              </w:rPr>
              <w:t xml:space="preserve">through the support of our </w:t>
            </w:r>
            <w:r w:rsidR="00A245C2" w:rsidRPr="00492D73">
              <w:rPr>
                <w:rFonts w:cs="Arial"/>
                <w:color w:val="auto"/>
              </w:rPr>
              <w:t xml:space="preserve">Senior </w:t>
            </w:r>
            <w:r w:rsidRPr="00492D73">
              <w:rPr>
                <w:rFonts w:cs="Arial"/>
                <w:color w:val="auto"/>
              </w:rPr>
              <w:t>Learning Mentor</w:t>
            </w:r>
            <w:r w:rsidR="00A245C2" w:rsidRPr="00492D73">
              <w:rPr>
                <w:rFonts w:cs="Arial"/>
                <w:color w:val="auto"/>
              </w:rPr>
              <w:t xml:space="preserve"> and Calderdale MHST.</w:t>
            </w:r>
          </w:p>
          <w:p w14:paraId="77DFAB4A" w14:textId="77777777" w:rsidR="009F50A5" w:rsidRPr="00492D73" w:rsidRDefault="009F50A5" w:rsidP="009C0DA1">
            <w:pPr>
              <w:suppressAutoHyphens w:val="0"/>
              <w:autoSpaceDE w:val="0"/>
              <w:adjustRightInd w:val="0"/>
              <w:spacing w:after="0" w:line="240" w:lineRule="auto"/>
              <w:rPr>
                <w:rFonts w:cs="Arial"/>
                <w:color w:val="auto"/>
              </w:rPr>
            </w:pPr>
          </w:p>
          <w:p w14:paraId="02DF095F" w14:textId="31ED4E40" w:rsidR="009C0DA1" w:rsidRPr="00492D73" w:rsidRDefault="009C0DA1" w:rsidP="009C0DA1">
            <w:pPr>
              <w:suppressAutoHyphens w:val="0"/>
              <w:autoSpaceDE w:val="0"/>
              <w:adjustRightInd w:val="0"/>
              <w:spacing w:after="0" w:line="240" w:lineRule="auto"/>
              <w:rPr>
                <w:rFonts w:cs="Arial"/>
                <w:color w:val="auto"/>
              </w:rPr>
            </w:pPr>
            <w:r w:rsidRPr="00492D73">
              <w:rPr>
                <w:rFonts w:cs="Arial"/>
                <w:color w:val="auto"/>
              </w:rPr>
              <w:t>Funding was used to enhance the skills of teaching staff and availability of resources,</w:t>
            </w:r>
          </w:p>
          <w:p w14:paraId="179ADE64" w14:textId="7C8AFE56" w:rsidR="00E66558" w:rsidRPr="00492D73" w:rsidRDefault="009C0DA1" w:rsidP="00A245C2">
            <w:pPr>
              <w:suppressAutoHyphens w:val="0"/>
              <w:autoSpaceDE w:val="0"/>
              <w:adjustRightInd w:val="0"/>
              <w:spacing w:after="0" w:line="240" w:lineRule="auto"/>
              <w:rPr>
                <w:rFonts w:cs="Arial"/>
                <w:color w:val="auto"/>
              </w:rPr>
            </w:pPr>
            <w:proofErr w:type="gramStart"/>
            <w:r w:rsidRPr="00492D73">
              <w:rPr>
                <w:rFonts w:cs="Arial"/>
                <w:color w:val="auto"/>
              </w:rPr>
              <w:t>in order to</w:t>
            </w:r>
            <w:proofErr w:type="gramEnd"/>
            <w:r w:rsidRPr="00492D73">
              <w:rPr>
                <w:rFonts w:cs="Arial"/>
                <w:color w:val="auto"/>
              </w:rPr>
              <w:t xml:space="preserve"> maximise the impact of teaching and learning to ensure Pupil Premium children</w:t>
            </w:r>
            <w:r w:rsidR="00A245C2" w:rsidRPr="00492D73">
              <w:rPr>
                <w:rFonts w:cs="Arial"/>
                <w:color w:val="auto"/>
              </w:rPr>
              <w:t xml:space="preserve"> </w:t>
            </w:r>
            <w:r w:rsidRPr="00492D73">
              <w:rPr>
                <w:rFonts w:cs="Arial"/>
                <w:color w:val="auto"/>
              </w:rPr>
              <w:t>reach</w:t>
            </w:r>
            <w:r w:rsidR="00E0739F">
              <w:rPr>
                <w:rFonts w:cs="Arial"/>
                <w:color w:val="auto"/>
              </w:rPr>
              <w:t>ed</w:t>
            </w:r>
            <w:r w:rsidRPr="00492D73">
              <w:rPr>
                <w:rFonts w:cs="Arial"/>
                <w:color w:val="auto"/>
              </w:rPr>
              <w:t xml:space="preserve"> their full potential.</w:t>
            </w:r>
          </w:p>
          <w:p w14:paraId="70EBE52C" w14:textId="77777777" w:rsidR="009F50A5" w:rsidRPr="00492D73" w:rsidRDefault="009F50A5" w:rsidP="00A245C2">
            <w:pPr>
              <w:suppressAutoHyphens w:val="0"/>
              <w:autoSpaceDE w:val="0"/>
              <w:adjustRightInd w:val="0"/>
              <w:spacing w:after="0" w:line="240" w:lineRule="auto"/>
              <w:rPr>
                <w:rFonts w:cs="Arial"/>
                <w:color w:val="auto"/>
              </w:rPr>
            </w:pPr>
          </w:p>
          <w:p w14:paraId="58D8063F" w14:textId="77777777" w:rsidR="00A245C2" w:rsidRPr="00492D73" w:rsidRDefault="00A245C2" w:rsidP="00A245C2">
            <w:pPr>
              <w:suppressAutoHyphens w:val="0"/>
              <w:autoSpaceDE w:val="0"/>
              <w:adjustRightInd w:val="0"/>
              <w:spacing w:after="0" w:line="240" w:lineRule="auto"/>
              <w:rPr>
                <w:rFonts w:cs="Arial"/>
                <w:color w:val="auto"/>
              </w:rPr>
            </w:pPr>
            <w:r w:rsidRPr="00492D73">
              <w:rPr>
                <w:rFonts w:cs="Arial"/>
                <w:color w:val="auto"/>
              </w:rPr>
              <w:t xml:space="preserve">Funding was used to ensure our Pupil Premium children were able to access all educational visits and experiences to support their academic and social progress. </w:t>
            </w:r>
          </w:p>
          <w:p w14:paraId="7B2853A4" w14:textId="64D5C334" w:rsidR="00C1558B" w:rsidRPr="00492D73" w:rsidRDefault="00C1558B" w:rsidP="00A245C2">
            <w:pPr>
              <w:suppressAutoHyphens w:val="0"/>
              <w:autoSpaceDE w:val="0"/>
              <w:adjustRightInd w:val="0"/>
              <w:spacing w:after="0" w:line="240" w:lineRule="auto"/>
              <w:rPr>
                <w:rFonts w:cs="Arial"/>
                <w:color w:val="auto"/>
              </w:rPr>
            </w:pPr>
          </w:p>
          <w:p w14:paraId="2B117F5F" w14:textId="0F211424" w:rsidR="00C1558B" w:rsidRPr="00492D73" w:rsidRDefault="00C1558B" w:rsidP="00A245C2">
            <w:pPr>
              <w:suppressAutoHyphens w:val="0"/>
              <w:autoSpaceDE w:val="0"/>
              <w:adjustRightInd w:val="0"/>
              <w:spacing w:after="0" w:line="240" w:lineRule="auto"/>
              <w:rPr>
                <w:rFonts w:cs="Arial"/>
                <w:color w:val="auto"/>
              </w:rPr>
            </w:pPr>
            <w:r w:rsidRPr="00492D73">
              <w:rPr>
                <w:rFonts w:cs="Arial"/>
                <w:color w:val="auto"/>
              </w:rPr>
              <w:t xml:space="preserve">Indicative progress data shows PP children </w:t>
            </w:r>
            <w:r w:rsidR="00E0739F">
              <w:rPr>
                <w:rFonts w:cs="Arial"/>
                <w:color w:val="auto"/>
              </w:rPr>
              <w:t xml:space="preserve">in Year 6 </w:t>
            </w:r>
            <w:r w:rsidR="000B6217" w:rsidRPr="00492D73">
              <w:rPr>
                <w:rFonts w:cs="Arial"/>
                <w:color w:val="auto"/>
              </w:rPr>
              <w:t xml:space="preserve">significantly </w:t>
            </w:r>
            <w:r w:rsidR="009F50A5" w:rsidRPr="00492D73">
              <w:rPr>
                <w:rFonts w:cs="Arial"/>
                <w:color w:val="auto"/>
              </w:rPr>
              <w:t>outperformed</w:t>
            </w:r>
            <w:r w:rsidR="000B6217" w:rsidRPr="00492D73">
              <w:rPr>
                <w:rFonts w:cs="Arial"/>
                <w:color w:val="auto"/>
              </w:rPr>
              <w:t xml:space="preserve"> </w:t>
            </w:r>
            <w:r w:rsidR="002E568C" w:rsidRPr="00492D73">
              <w:rPr>
                <w:rFonts w:cs="Arial"/>
                <w:color w:val="auto"/>
              </w:rPr>
              <w:t xml:space="preserve">pupils at Local authority level </w:t>
            </w:r>
          </w:p>
          <w:p w14:paraId="03871A10" w14:textId="70FF7961" w:rsidR="002E568C" w:rsidRPr="00492D73" w:rsidRDefault="002E568C" w:rsidP="00A245C2">
            <w:pPr>
              <w:suppressAutoHyphens w:val="0"/>
              <w:autoSpaceDE w:val="0"/>
              <w:adjustRightInd w:val="0"/>
              <w:spacing w:after="0" w:line="240" w:lineRule="auto"/>
              <w:rPr>
                <w:rFonts w:cs="Arial"/>
                <w:color w:val="auto"/>
              </w:rPr>
            </w:pPr>
          </w:p>
          <w:tbl>
            <w:tblPr>
              <w:tblStyle w:val="TableGrid"/>
              <w:tblW w:w="0" w:type="auto"/>
              <w:tblLook w:val="04A0" w:firstRow="1" w:lastRow="0" w:firstColumn="1" w:lastColumn="0" w:noHBand="0" w:noVBand="1"/>
            </w:tblPr>
            <w:tblGrid>
              <w:gridCol w:w="2927"/>
              <w:gridCol w:w="3188"/>
              <w:gridCol w:w="3152"/>
            </w:tblGrid>
            <w:tr w:rsidR="004A3CAF" w:rsidRPr="00492D73" w14:paraId="64485145" w14:textId="77777777" w:rsidTr="004A3CAF">
              <w:tc>
                <w:tcPr>
                  <w:tcW w:w="2927" w:type="dxa"/>
                </w:tcPr>
                <w:p w14:paraId="57C4BB96" w14:textId="77777777" w:rsidR="004A3CAF" w:rsidRPr="00492D73" w:rsidRDefault="004A3CAF" w:rsidP="00A245C2">
                  <w:pPr>
                    <w:suppressAutoHyphens w:val="0"/>
                    <w:autoSpaceDE w:val="0"/>
                    <w:adjustRightInd w:val="0"/>
                    <w:spacing w:after="0" w:line="240" w:lineRule="auto"/>
                    <w:rPr>
                      <w:rFonts w:cs="Arial"/>
                      <w:color w:val="auto"/>
                    </w:rPr>
                  </w:pPr>
                </w:p>
              </w:tc>
              <w:tc>
                <w:tcPr>
                  <w:tcW w:w="3188" w:type="dxa"/>
                </w:tcPr>
                <w:p w14:paraId="29B0D1AC" w14:textId="06828213" w:rsidR="004A3CAF" w:rsidRPr="00492D73" w:rsidRDefault="004A3CAF" w:rsidP="00A245C2">
                  <w:pPr>
                    <w:suppressAutoHyphens w:val="0"/>
                    <w:autoSpaceDE w:val="0"/>
                    <w:adjustRightInd w:val="0"/>
                    <w:spacing w:after="0" w:line="240" w:lineRule="auto"/>
                    <w:rPr>
                      <w:rFonts w:cs="Arial"/>
                      <w:color w:val="auto"/>
                    </w:rPr>
                  </w:pPr>
                  <w:proofErr w:type="spellStart"/>
                  <w:r w:rsidRPr="00492D73">
                    <w:rPr>
                      <w:rFonts w:cs="Arial"/>
                      <w:color w:val="auto"/>
                    </w:rPr>
                    <w:t>Greetland</w:t>
                  </w:r>
                  <w:proofErr w:type="spellEnd"/>
                  <w:r w:rsidRPr="00492D73">
                    <w:rPr>
                      <w:rFonts w:cs="Arial"/>
                      <w:color w:val="auto"/>
                    </w:rPr>
                    <w:t xml:space="preserve"> PP children progress</w:t>
                  </w:r>
                </w:p>
              </w:tc>
              <w:tc>
                <w:tcPr>
                  <w:tcW w:w="3152" w:type="dxa"/>
                </w:tcPr>
                <w:p w14:paraId="7F686DC6" w14:textId="1123824B" w:rsidR="004A3CAF" w:rsidRPr="00492D73" w:rsidRDefault="004A3CAF" w:rsidP="00A245C2">
                  <w:pPr>
                    <w:suppressAutoHyphens w:val="0"/>
                    <w:autoSpaceDE w:val="0"/>
                    <w:adjustRightInd w:val="0"/>
                    <w:spacing w:after="0" w:line="240" w:lineRule="auto"/>
                    <w:rPr>
                      <w:rFonts w:cs="Arial"/>
                      <w:color w:val="auto"/>
                    </w:rPr>
                  </w:pPr>
                  <w:r w:rsidRPr="00492D73">
                    <w:rPr>
                      <w:rFonts w:cs="Arial"/>
                      <w:color w:val="auto"/>
                    </w:rPr>
                    <w:t xml:space="preserve">LA </w:t>
                  </w:r>
                  <w:proofErr w:type="gramStart"/>
                  <w:r w:rsidRPr="00492D73">
                    <w:rPr>
                      <w:rFonts w:cs="Arial"/>
                      <w:color w:val="auto"/>
                    </w:rPr>
                    <w:t>all pupils</w:t>
                  </w:r>
                  <w:proofErr w:type="gramEnd"/>
                  <w:r w:rsidRPr="00492D73">
                    <w:rPr>
                      <w:rFonts w:cs="Arial"/>
                      <w:color w:val="auto"/>
                    </w:rPr>
                    <w:t xml:space="preserve"> progress</w:t>
                  </w:r>
                </w:p>
              </w:tc>
            </w:tr>
            <w:tr w:rsidR="004A3CAF" w:rsidRPr="00492D73" w14:paraId="59305000" w14:textId="77777777" w:rsidTr="004A3CAF">
              <w:tc>
                <w:tcPr>
                  <w:tcW w:w="2927" w:type="dxa"/>
                </w:tcPr>
                <w:p w14:paraId="658D5BC7" w14:textId="207F61E0" w:rsidR="004A3CAF" w:rsidRPr="00492D73" w:rsidRDefault="004A3CAF" w:rsidP="00A245C2">
                  <w:pPr>
                    <w:suppressAutoHyphens w:val="0"/>
                    <w:autoSpaceDE w:val="0"/>
                    <w:adjustRightInd w:val="0"/>
                    <w:spacing w:after="0" w:line="240" w:lineRule="auto"/>
                    <w:rPr>
                      <w:rFonts w:cs="Arial"/>
                      <w:color w:val="auto"/>
                    </w:rPr>
                  </w:pPr>
                  <w:r w:rsidRPr="00492D73">
                    <w:rPr>
                      <w:rFonts w:cs="Arial"/>
                      <w:color w:val="auto"/>
                    </w:rPr>
                    <w:t xml:space="preserve">Reading </w:t>
                  </w:r>
                </w:p>
              </w:tc>
              <w:tc>
                <w:tcPr>
                  <w:tcW w:w="3188" w:type="dxa"/>
                </w:tcPr>
                <w:p w14:paraId="4562A626" w14:textId="600BF375" w:rsidR="004A3CAF" w:rsidRPr="00492D73" w:rsidRDefault="004A3CAF" w:rsidP="00A245C2">
                  <w:pPr>
                    <w:suppressAutoHyphens w:val="0"/>
                    <w:autoSpaceDE w:val="0"/>
                    <w:adjustRightInd w:val="0"/>
                    <w:spacing w:after="0" w:line="240" w:lineRule="auto"/>
                    <w:rPr>
                      <w:rFonts w:cs="Arial"/>
                      <w:color w:val="auto"/>
                    </w:rPr>
                  </w:pPr>
                  <w:r w:rsidRPr="00492D73">
                    <w:rPr>
                      <w:rFonts w:cs="Arial"/>
                      <w:color w:val="auto"/>
                    </w:rPr>
                    <w:t>3.3</w:t>
                  </w:r>
                </w:p>
              </w:tc>
              <w:tc>
                <w:tcPr>
                  <w:tcW w:w="3152" w:type="dxa"/>
                </w:tcPr>
                <w:p w14:paraId="748CD0B9" w14:textId="15983764" w:rsidR="004A3CAF" w:rsidRPr="00492D73" w:rsidRDefault="004A3CAF" w:rsidP="00A245C2">
                  <w:pPr>
                    <w:suppressAutoHyphens w:val="0"/>
                    <w:autoSpaceDE w:val="0"/>
                    <w:adjustRightInd w:val="0"/>
                    <w:spacing w:after="0" w:line="240" w:lineRule="auto"/>
                    <w:rPr>
                      <w:rFonts w:cs="Arial"/>
                      <w:color w:val="auto"/>
                    </w:rPr>
                  </w:pPr>
                  <w:r w:rsidRPr="00492D73">
                    <w:rPr>
                      <w:rFonts w:cs="Arial"/>
                      <w:color w:val="auto"/>
                    </w:rPr>
                    <w:t>0.7</w:t>
                  </w:r>
                </w:p>
              </w:tc>
            </w:tr>
            <w:tr w:rsidR="004A3CAF" w:rsidRPr="00492D73" w14:paraId="4B85AE62" w14:textId="77777777" w:rsidTr="004A3CAF">
              <w:tc>
                <w:tcPr>
                  <w:tcW w:w="2927" w:type="dxa"/>
                </w:tcPr>
                <w:p w14:paraId="4DF225C1" w14:textId="44C6A0DA" w:rsidR="004A3CAF" w:rsidRPr="00492D73" w:rsidRDefault="004A3CAF" w:rsidP="00A245C2">
                  <w:pPr>
                    <w:suppressAutoHyphens w:val="0"/>
                    <w:autoSpaceDE w:val="0"/>
                    <w:adjustRightInd w:val="0"/>
                    <w:spacing w:after="0" w:line="240" w:lineRule="auto"/>
                    <w:rPr>
                      <w:rFonts w:cs="Arial"/>
                      <w:color w:val="auto"/>
                    </w:rPr>
                  </w:pPr>
                  <w:r w:rsidRPr="00492D73">
                    <w:rPr>
                      <w:rFonts w:cs="Arial"/>
                      <w:color w:val="auto"/>
                    </w:rPr>
                    <w:t xml:space="preserve">Writing </w:t>
                  </w:r>
                </w:p>
              </w:tc>
              <w:tc>
                <w:tcPr>
                  <w:tcW w:w="3188" w:type="dxa"/>
                </w:tcPr>
                <w:p w14:paraId="2D7A0783" w14:textId="2EBAF79B" w:rsidR="004A3CAF" w:rsidRPr="00492D73" w:rsidRDefault="004A3CAF" w:rsidP="00A245C2">
                  <w:pPr>
                    <w:suppressAutoHyphens w:val="0"/>
                    <w:autoSpaceDE w:val="0"/>
                    <w:adjustRightInd w:val="0"/>
                    <w:spacing w:after="0" w:line="240" w:lineRule="auto"/>
                    <w:rPr>
                      <w:rFonts w:cs="Arial"/>
                      <w:color w:val="auto"/>
                    </w:rPr>
                  </w:pPr>
                  <w:r w:rsidRPr="00492D73">
                    <w:rPr>
                      <w:rFonts w:cs="Arial"/>
                      <w:color w:val="auto"/>
                    </w:rPr>
                    <w:t>2.4</w:t>
                  </w:r>
                </w:p>
              </w:tc>
              <w:tc>
                <w:tcPr>
                  <w:tcW w:w="3152" w:type="dxa"/>
                </w:tcPr>
                <w:p w14:paraId="3D7EFB91" w14:textId="217966EB" w:rsidR="004A3CAF" w:rsidRPr="00492D73" w:rsidRDefault="003853F4" w:rsidP="00A245C2">
                  <w:pPr>
                    <w:suppressAutoHyphens w:val="0"/>
                    <w:autoSpaceDE w:val="0"/>
                    <w:adjustRightInd w:val="0"/>
                    <w:spacing w:after="0" w:line="240" w:lineRule="auto"/>
                    <w:rPr>
                      <w:rFonts w:cs="Arial"/>
                      <w:color w:val="auto"/>
                    </w:rPr>
                  </w:pPr>
                  <w:r w:rsidRPr="00492D73">
                    <w:rPr>
                      <w:rFonts w:cs="Arial"/>
                      <w:color w:val="auto"/>
                    </w:rPr>
                    <w:t>0.1</w:t>
                  </w:r>
                </w:p>
              </w:tc>
            </w:tr>
            <w:tr w:rsidR="004A3CAF" w:rsidRPr="00492D73" w14:paraId="0444D401" w14:textId="77777777" w:rsidTr="004A3CAF">
              <w:tc>
                <w:tcPr>
                  <w:tcW w:w="2927" w:type="dxa"/>
                </w:tcPr>
                <w:p w14:paraId="3FF50159" w14:textId="021B69F2" w:rsidR="004A3CAF" w:rsidRPr="00492D73" w:rsidRDefault="004A3CAF" w:rsidP="00A245C2">
                  <w:pPr>
                    <w:suppressAutoHyphens w:val="0"/>
                    <w:autoSpaceDE w:val="0"/>
                    <w:adjustRightInd w:val="0"/>
                    <w:spacing w:after="0" w:line="240" w:lineRule="auto"/>
                    <w:rPr>
                      <w:rFonts w:cs="Arial"/>
                      <w:color w:val="auto"/>
                    </w:rPr>
                  </w:pPr>
                  <w:r w:rsidRPr="00492D73">
                    <w:rPr>
                      <w:rFonts w:cs="Arial"/>
                      <w:color w:val="auto"/>
                    </w:rPr>
                    <w:t>Maths</w:t>
                  </w:r>
                </w:p>
              </w:tc>
              <w:tc>
                <w:tcPr>
                  <w:tcW w:w="3188" w:type="dxa"/>
                </w:tcPr>
                <w:p w14:paraId="627FD518" w14:textId="25956AB7" w:rsidR="004A3CAF" w:rsidRPr="00492D73" w:rsidRDefault="003853F4" w:rsidP="00A245C2">
                  <w:pPr>
                    <w:suppressAutoHyphens w:val="0"/>
                    <w:autoSpaceDE w:val="0"/>
                    <w:adjustRightInd w:val="0"/>
                    <w:spacing w:after="0" w:line="240" w:lineRule="auto"/>
                    <w:rPr>
                      <w:rFonts w:cs="Arial"/>
                      <w:color w:val="auto"/>
                    </w:rPr>
                  </w:pPr>
                  <w:r w:rsidRPr="00492D73">
                    <w:rPr>
                      <w:rFonts w:cs="Arial"/>
                      <w:color w:val="auto"/>
                    </w:rPr>
                    <w:t>2.1</w:t>
                  </w:r>
                </w:p>
              </w:tc>
              <w:tc>
                <w:tcPr>
                  <w:tcW w:w="3152" w:type="dxa"/>
                </w:tcPr>
                <w:p w14:paraId="5D1EDE59" w14:textId="5FEB0FED" w:rsidR="004A3CAF" w:rsidRPr="00492D73" w:rsidRDefault="003853F4" w:rsidP="00A245C2">
                  <w:pPr>
                    <w:suppressAutoHyphens w:val="0"/>
                    <w:autoSpaceDE w:val="0"/>
                    <w:adjustRightInd w:val="0"/>
                    <w:spacing w:after="0" w:line="240" w:lineRule="auto"/>
                    <w:rPr>
                      <w:rFonts w:cs="Arial"/>
                      <w:color w:val="auto"/>
                    </w:rPr>
                  </w:pPr>
                  <w:r w:rsidRPr="00492D73">
                    <w:rPr>
                      <w:rFonts w:cs="Arial"/>
                      <w:color w:val="auto"/>
                    </w:rPr>
                    <w:t>0.9</w:t>
                  </w:r>
                </w:p>
              </w:tc>
            </w:tr>
          </w:tbl>
          <w:p w14:paraId="13E06677" w14:textId="77777777" w:rsidR="002E568C" w:rsidRPr="00492D73" w:rsidRDefault="002E568C" w:rsidP="00A245C2">
            <w:pPr>
              <w:suppressAutoHyphens w:val="0"/>
              <w:autoSpaceDE w:val="0"/>
              <w:adjustRightInd w:val="0"/>
              <w:spacing w:after="0" w:line="240" w:lineRule="auto"/>
              <w:rPr>
                <w:rFonts w:cs="Arial"/>
                <w:color w:val="auto"/>
              </w:rPr>
            </w:pPr>
          </w:p>
          <w:p w14:paraId="77AE91FB" w14:textId="7744F254" w:rsidR="00C1558B" w:rsidRPr="00492D73" w:rsidRDefault="00C1558B" w:rsidP="00A245C2">
            <w:pPr>
              <w:suppressAutoHyphens w:val="0"/>
              <w:autoSpaceDE w:val="0"/>
              <w:adjustRightInd w:val="0"/>
              <w:spacing w:after="0" w:line="240" w:lineRule="auto"/>
              <w:rPr>
                <w:rFonts w:cs="Arial"/>
                <w:color w:val="auto"/>
              </w:rPr>
            </w:pPr>
            <w:r w:rsidRPr="00492D73">
              <w:rPr>
                <w:rFonts w:cs="Arial"/>
                <w:color w:val="auto"/>
              </w:rPr>
              <w:t xml:space="preserve"> </w:t>
            </w:r>
          </w:p>
          <w:p w14:paraId="551DBCBA" w14:textId="07AA78EA" w:rsidR="00C1558B" w:rsidRPr="00492D73" w:rsidRDefault="00C1558B" w:rsidP="00C1558B">
            <w:pPr>
              <w:rPr>
                <w:color w:val="auto"/>
                <w:lang w:eastAsia="en-US"/>
              </w:rPr>
            </w:pPr>
            <w:r w:rsidRPr="00492D73">
              <w:rPr>
                <w:color w:val="auto"/>
                <w:lang w:eastAsia="en-US"/>
              </w:rPr>
              <w:t>Gaps between PP children and non-pp children at the end of KS2 continue in Writing and Maths but are above national. Our assessment of the reasons for these outcomes’ points primarily to the continuing impact of Covid closure in previous years, which disrupted all our subject areas to varying degrees. As evidenced in schools across the country, school closures in previous years were most detrimental to our disadvantaged pupils.</w:t>
            </w:r>
            <w:r w:rsidR="009F50A5" w:rsidRPr="00492D73">
              <w:rPr>
                <w:color w:val="auto"/>
                <w:lang w:eastAsia="en-US"/>
              </w:rPr>
              <w:t xml:space="preserve"> This review, alongside internal data and monitoring has been used to inform changes to the plan for the 2022-2023 academic year. </w:t>
            </w:r>
          </w:p>
          <w:p w14:paraId="2A7D5546" w14:textId="7274853C" w:rsidR="00C1558B" w:rsidRPr="00A245C2" w:rsidRDefault="00C1558B" w:rsidP="00A245C2">
            <w:pPr>
              <w:suppressAutoHyphens w:val="0"/>
              <w:autoSpaceDE w:val="0"/>
              <w:adjustRightInd w:val="0"/>
              <w:spacing w:after="0" w:line="240" w:lineRule="auto"/>
              <w:rPr>
                <w:rFonts w:cs="Arial"/>
                <w:color w:val="auto"/>
              </w:rPr>
            </w:pP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FA63530" w:rsidR="00E66558" w:rsidRPr="00492D73" w:rsidRDefault="002E468E">
            <w:pPr>
              <w:pStyle w:val="TableRow"/>
            </w:pPr>
            <w:r w:rsidRPr="00492D73">
              <w:t>NELI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465D4DC" w:rsidR="00E66558" w:rsidRPr="00492D73" w:rsidRDefault="00137BB0">
            <w:pPr>
              <w:pStyle w:val="TableRowCentered"/>
              <w:jc w:val="left"/>
              <w:rPr>
                <w:szCs w:val="24"/>
              </w:rPr>
            </w:pPr>
            <w:r w:rsidRPr="00492D73">
              <w:rPr>
                <w:szCs w:val="24"/>
              </w:rPr>
              <w:t>Elkan-OUP</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39B1DF4" w:rsidR="00E66558" w:rsidRPr="00492D73" w:rsidRDefault="002E468E">
            <w:pPr>
              <w:pStyle w:val="TableRow"/>
            </w:pPr>
            <w:r w:rsidRPr="00492D73">
              <w:t xml:space="preserve">Little </w:t>
            </w:r>
            <w:proofErr w:type="spellStart"/>
            <w:r w:rsidRPr="00492D73">
              <w:t>Wandle</w:t>
            </w:r>
            <w:proofErr w:type="spellEnd"/>
            <w:r w:rsidRPr="00492D73">
              <w:t xml:space="preserve">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93B7651" w:rsidR="00E66558" w:rsidRPr="00492D73" w:rsidRDefault="009F50A5">
            <w:pPr>
              <w:pStyle w:val="TableRowCentered"/>
              <w:jc w:val="left"/>
              <w:rPr>
                <w:szCs w:val="24"/>
              </w:rPr>
            </w:pPr>
            <w:r w:rsidRPr="00492D73">
              <w:rPr>
                <w:szCs w:val="24"/>
              </w:rPr>
              <w:t xml:space="preserve">Little </w:t>
            </w:r>
            <w:proofErr w:type="spellStart"/>
            <w:r w:rsidRPr="00492D73">
              <w:rPr>
                <w:szCs w:val="24"/>
              </w:rPr>
              <w:t>Wandle</w:t>
            </w:r>
            <w:proofErr w:type="spellEnd"/>
            <w:r w:rsidRPr="00492D73">
              <w:rPr>
                <w:szCs w:val="24"/>
              </w:rPr>
              <w:t xml:space="preserve"> Phonics</w:t>
            </w:r>
          </w:p>
        </w:tc>
      </w:tr>
      <w:tr w:rsidR="002E468E" w14:paraId="776E350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85DC6" w14:textId="5F9F4D0E" w:rsidR="002E468E" w:rsidRPr="00492D73" w:rsidRDefault="002E468E">
            <w:pPr>
              <w:pStyle w:val="TableRow"/>
            </w:pPr>
            <w:r w:rsidRPr="00492D73">
              <w:t xml:space="preserve">Learning by Questions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25CC7" w14:textId="4AB62F23" w:rsidR="002E468E" w:rsidRPr="00492D73" w:rsidRDefault="009F50A5">
            <w:pPr>
              <w:pStyle w:val="TableRowCentered"/>
              <w:jc w:val="left"/>
              <w:rPr>
                <w:szCs w:val="24"/>
              </w:rPr>
            </w:pPr>
            <w:r w:rsidRPr="00492D73">
              <w:rPr>
                <w:szCs w:val="24"/>
              </w:rPr>
              <w:t>Learning by Questions</w:t>
            </w:r>
          </w:p>
        </w:tc>
      </w:tr>
      <w:bookmarkEnd w:id="14"/>
      <w:bookmarkEnd w:id="15"/>
      <w:bookmarkEnd w:id="16"/>
    </w:tbl>
    <w:p w14:paraId="2A7D5564" w14:textId="77777777" w:rsidR="00E66558" w:rsidRDefault="00E66558"/>
    <w:sectPr w:rsidR="00E66558" w:rsidSect="00FB316A">
      <w:headerReference w:type="default" r:id="rId31"/>
      <w:footerReference w:type="default" r:id="rId32"/>
      <w:pgSz w:w="11906" w:h="16838"/>
      <w:pgMar w:top="1134" w:right="1134" w:bottom="1134" w:left="1276"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1356" w14:textId="77777777" w:rsidR="00A82EAF" w:rsidRDefault="00A82EAF">
      <w:pPr>
        <w:spacing w:after="0" w:line="240" w:lineRule="auto"/>
      </w:pPr>
      <w:r>
        <w:separator/>
      </w:r>
    </w:p>
  </w:endnote>
  <w:endnote w:type="continuationSeparator" w:id="0">
    <w:p w14:paraId="08725344" w14:textId="77777777" w:rsidR="00A82EAF" w:rsidRDefault="00A8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6889" w14:textId="77777777" w:rsidR="00A82EAF" w:rsidRDefault="00A82EAF">
      <w:pPr>
        <w:spacing w:after="0" w:line="240" w:lineRule="auto"/>
      </w:pPr>
      <w:r>
        <w:separator/>
      </w:r>
    </w:p>
  </w:footnote>
  <w:footnote w:type="continuationSeparator" w:id="0">
    <w:p w14:paraId="5E6D3CA5" w14:textId="77777777" w:rsidR="00A82EAF" w:rsidRDefault="00A82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56C1"/>
    <w:multiLevelType w:val="hybridMultilevel"/>
    <w:tmpl w:val="8644714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C4A3650"/>
    <w:multiLevelType w:val="hybridMultilevel"/>
    <w:tmpl w:val="664E341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3FB66666"/>
    <w:multiLevelType w:val="hybridMultilevel"/>
    <w:tmpl w:val="378C51D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9CE7002"/>
    <w:multiLevelType w:val="hybridMultilevel"/>
    <w:tmpl w:val="F970046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3386F5B"/>
    <w:multiLevelType w:val="hybridMultilevel"/>
    <w:tmpl w:val="C310EF08"/>
    <w:lvl w:ilvl="0" w:tplc="08090001">
      <w:start w:val="9"/>
      <w:numFmt w:val="bullet"/>
      <w:lvlText w:val=""/>
      <w:lvlJc w:val="left"/>
      <w:pPr>
        <w:ind w:left="720" w:hanging="360"/>
      </w:pPr>
      <w:rPr>
        <w:rFonts w:ascii="Symbol" w:eastAsia="Times New Roman" w:hAnsi="Symbol"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4"/>
  </w:num>
  <w:num w:numId="2" w16cid:durableId="1628730595">
    <w:abstractNumId w:val="2"/>
  </w:num>
  <w:num w:numId="3" w16cid:durableId="497188144">
    <w:abstractNumId w:val="5"/>
  </w:num>
  <w:num w:numId="4" w16cid:durableId="1138914232">
    <w:abstractNumId w:val="6"/>
  </w:num>
  <w:num w:numId="5" w16cid:durableId="857932188">
    <w:abstractNumId w:val="1"/>
  </w:num>
  <w:num w:numId="6" w16cid:durableId="798501009">
    <w:abstractNumId w:val="9"/>
  </w:num>
  <w:num w:numId="7" w16cid:durableId="1210847263">
    <w:abstractNumId w:val="12"/>
  </w:num>
  <w:num w:numId="8" w16cid:durableId="982348153">
    <w:abstractNumId w:val="17"/>
  </w:num>
  <w:num w:numId="9" w16cid:durableId="1529290868">
    <w:abstractNumId w:val="14"/>
  </w:num>
  <w:num w:numId="10" w16cid:durableId="1171066271">
    <w:abstractNumId w:val="13"/>
  </w:num>
  <w:num w:numId="11" w16cid:durableId="1453552857">
    <w:abstractNumId w:val="3"/>
  </w:num>
  <w:num w:numId="12" w16cid:durableId="1812097430">
    <w:abstractNumId w:val="15"/>
  </w:num>
  <w:num w:numId="13" w16cid:durableId="42288650">
    <w:abstractNumId w:val="11"/>
  </w:num>
  <w:num w:numId="14" w16cid:durableId="1231497136">
    <w:abstractNumId w:val="16"/>
  </w:num>
  <w:num w:numId="15" w16cid:durableId="1878084427">
    <w:abstractNumId w:val="7"/>
  </w:num>
  <w:num w:numId="16" w16cid:durableId="1622956900">
    <w:abstractNumId w:val="10"/>
  </w:num>
  <w:num w:numId="17" w16cid:durableId="56756254">
    <w:abstractNumId w:val="0"/>
  </w:num>
  <w:num w:numId="18" w16cid:durableId="14774091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2D29"/>
    <w:rsid w:val="00022DD4"/>
    <w:rsid w:val="000243B4"/>
    <w:rsid w:val="00030C09"/>
    <w:rsid w:val="00056675"/>
    <w:rsid w:val="00066B73"/>
    <w:rsid w:val="000841B5"/>
    <w:rsid w:val="000B6217"/>
    <w:rsid w:val="000F6F84"/>
    <w:rsid w:val="0010482B"/>
    <w:rsid w:val="00106B04"/>
    <w:rsid w:val="00120AB1"/>
    <w:rsid w:val="00137BB0"/>
    <w:rsid w:val="00223CAF"/>
    <w:rsid w:val="002304AB"/>
    <w:rsid w:val="00255CF9"/>
    <w:rsid w:val="0026511C"/>
    <w:rsid w:val="002A17B0"/>
    <w:rsid w:val="002A659E"/>
    <w:rsid w:val="002E468E"/>
    <w:rsid w:val="002E568C"/>
    <w:rsid w:val="00356C55"/>
    <w:rsid w:val="0037437C"/>
    <w:rsid w:val="003853F4"/>
    <w:rsid w:val="003C4609"/>
    <w:rsid w:val="003C5E08"/>
    <w:rsid w:val="003E17DE"/>
    <w:rsid w:val="004044AA"/>
    <w:rsid w:val="004060D1"/>
    <w:rsid w:val="00443761"/>
    <w:rsid w:val="004824D1"/>
    <w:rsid w:val="00492D73"/>
    <w:rsid w:val="004A3CAF"/>
    <w:rsid w:val="00502D7A"/>
    <w:rsid w:val="00576743"/>
    <w:rsid w:val="005B2D85"/>
    <w:rsid w:val="00634238"/>
    <w:rsid w:val="00635A1A"/>
    <w:rsid w:val="00635FBC"/>
    <w:rsid w:val="00663C81"/>
    <w:rsid w:val="0067523A"/>
    <w:rsid w:val="006E6B4A"/>
    <w:rsid w:val="006E7FB1"/>
    <w:rsid w:val="007101AD"/>
    <w:rsid w:val="00741B9E"/>
    <w:rsid w:val="0076602A"/>
    <w:rsid w:val="007A66DB"/>
    <w:rsid w:val="007B5045"/>
    <w:rsid w:val="007C2F04"/>
    <w:rsid w:val="008272C8"/>
    <w:rsid w:val="00890C03"/>
    <w:rsid w:val="008948A4"/>
    <w:rsid w:val="008A4715"/>
    <w:rsid w:val="008A5E97"/>
    <w:rsid w:val="009250AF"/>
    <w:rsid w:val="00930A7D"/>
    <w:rsid w:val="0099558B"/>
    <w:rsid w:val="009969EE"/>
    <w:rsid w:val="009C0DA1"/>
    <w:rsid w:val="009D71E8"/>
    <w:rsid w:val="009F50A5"/>
    <w:rsid w:val="00A07B45"/>
    <w:rsid w:val="00A245C2"/>
    <w:rsid w:val="00A3319E"/>
    <w:rsid w:val="00A35F3F"/>
    <w:rsid w:val="00A82EAF"/>
    <w:rsid w:val="00AA0D51"/>
    <w:rsid w:val="00AA2787"/>
    <w:rsid w:val="00AB5F8A"/>
    <w:rsid w:val="00AF5F4C"/>
    <w:rsid w:val="00B34EBD"/>
    <w:rsid w:val="00B65DAB"/>
    <w:rsid w:val="00BB26A4"/>
    <w:rsid w:val="00BC0142"/>
    <w:rsid w:val="00BD3B1A"/>
    <w:rsid w:val="00C1558B"/>
    <w:rsid w:val="00C40447"/>
    <w:rsid w:val="00CA77E9"/>
    <w:rsid w:val="00CD5ADE"/>
    <w:rsid w:val="00D06874"/>
    <w:rsid w:val="00D16F60"/>
    <w:rsid w:val="00D178DC"/>
    <w:rsid w:val="00D33FE5"/>
    <w:rsid w:val="00D60225"/>
    <w:rsid w:val="00D66650"/>
    <w:rsid w:val="00D76927"/>
    <w:rsid w:val="00D87F64"/>
    <w:rsid w:val="00D9340A"/>
    <w:rsid w:val="00E0739F"/>
    <w:rsid w:val="00E32BA1"/>
    <w:rsid w:val="00E57BE4"/>
    <w:rsid w:val="00E66558"/>
    <w:rsid w:val="00E735F4"/>
    <w:rsid w:val="00E8532E"/>
    <w:rsid w:val="00EA4ABF"/>
    <w:rsid w:val="00EB78A2"/>
    <w:rsid w:val="00ED7EE8"/>
    <w:rsid w:val="00EE698C"/>
    <w:rsid w:val="00EF4572"/>
    <w:rsid w:val="00F01699"/>
    <w:rsid w:val="00F0307E"/>
    <w:rsid w:val="00F15E46"/>
    <w:rsid w:val="00F32393"/>
    <w:rsid w:val="00F82FC5"/>
    <w:rsid w:val="00FA4AF5"/>
    <w:rsid w:val="00FB316A"/>
    <w:rsid w:val="00FE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4A3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34EBD"/>
  </w:style>
  <w:style w:type="character" w:customStyle="1" w:styleId="eop">
    <w:name w:val="eop"/>
    <w:basedOn w:val="DefaultParagraphFont"/>
    <w:rsid w:val="0099558B"/>
  </w:style>
  <w:style w:type="paragraph" w:styleId="NormalWeb">
    <w:name w:val="Normal (Web)"/>
    <w:basedOn w:val="Normal"/>
    <w:uiPriority w:val="99"/>
    <w:unhideWhenUsed/>
    <w:rsid w:val="008272C8"/>
    <w:pPr>
      <w:suppressAutoHyphens w:val="0"/>
      <w:autoSpaceDN/>
      <w:spacing w:before="100" w:beforeAutospacing="1" w:after="100" w:afterAutospacing="1" w:line="240" w:lineRule="auto"/>
    </w:pPr>
    <w:rPr>
      <w:rFonts w:ascii="Times New Roman" w:hAnsi="Times New Roman"/>
      <w:color w:val="auto"/>
    </w:rPr>
  </w:style>
  <w:style w:type="character" w:customStyle="1" w:styleId="pull-single">
    <w:name w:val="pull-single"/>
    <w:basedOn w:val="DefaultParagraphFont"/>
    <w:rsid w:val="00E3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7552">
      <w:bodyDiv w:val="1"/>
      <w:marLeft w:val="0"/>
      <w:marRight w:val="0"/>
      <w:marTop w:val="0"/>
      <w:marBottom w:val="0"/>
      <w:divBdr>
        <w:top w:val="none" w:sz="0" w:space="0" w:color="auto"/>
        <w:left w:val="none" w:sz="0" w:space="0" w:color="auto"/>
        <w:bottom w:val="none" w:sz="0" w:space="0" w:color="auto"/>
        <w:right w:val="none" w:sz="0" w:space="0" w:color="auto"/>
      </w:divBdr>
    </w:div>
    <w:div w:id="297034490">
      <w:bodyDiv w:val="1"/>
      <w:marLeft w:val="0"/>
      <w:marRight w:val="0"/>
      <w:marTop w:val="0"/>
      <w:marBottom w:val="0"/>
      <w:divBdr>
        <w:top w:val="none" w:sz="0" w:space="0" w:color="auto"/>
        <w:left w:val="none" w:sz="0" w:space="0" w:color="auto"/>
        <w:bottom w:val="none" w:sz="0" w:space="0" w:color="auto"/>
        <w:right w:val="none" w:sz="0" w:space="0" w:color="auto"/>
      </w:divBdr>
    </w:div>
    <w:div w:id="373820556">
      <w:bodyDiv w:val="1"/>
      <w:marLeft w:val="0"/>
      <w:marRight w:val="0"/>
      <w:marTop w:val="0"/>
      <w:marBottom w:val="0"/>
      <w:divBdr>
        <w:top w:val="none" w:sz="0" w:space="0" w:color="auto"/>
        <w:left w:val="none" w:sz="0" w:space="0" w:color="auto"/>
        <w:bottom w:val="none" w:sz="0" w:space="0" w:color="auto"/>
        <w:right w:val="none" w:sz="0" w:space="0" w:color="auto"/>
      </w:divBdr>
    </w:div>
    <w:div w:id="399211489">
      <w:bodyDiv w:val="1"/>
      <w:marLeft w:val="0"/>
      <w:marRight w:val="0"/>
      <w:marTop w:val="0"/>
      <w:marBottom w:val="0"/>
      <w:divBdr>
        <w:top w:val="none" w:sz="0" w:space="0" w:color="auto"/>
        <w:left w:val="none" w:sz="0" w:space="0" w:color="auto"/>
        <w:bottom w:val="none" w:sz="0" w:space="0" w:color="auto"/>
        <w:right w:val="none" w:sz="0" w:space="0" w:color="auto"/>
      </w:divBdr>
    </w:div>
    <w:div w:id="596788456">
      <w:bodyDiv w:val="1"/>
      <w:marLeft w:val="0"/>
      <w:marRight w:val="0"/>
      <w:marTop w:val="0"/>
      <w:marBottom w:val="0"/>
      <w:divBdr>
        <w:top w:val="none" w:sz="0" w:space="0" w:color="auto"/>
        <w:left w:val="none" w:sz="0" w:space="0" w:color="auto"/>
        <w:bottom w:val="none" w:sz="0" w:space="0" w:color="auto"/>
        <w:right w:val="none" w:sz="0" w:space="0" w:color="auto"/>
      </w:divBdr>
    </w:div>
    <w:div w:id="1059940370">
      <w:bodyDiv w:val="1"/>
      <w:marLeft w:val="0"/>
      <w:marRight w:val="0"/>
      <w:marTop w:val="0"/>
      <w:marBottom w:val="0"/>
      <w:divBdr>
        <w:top w:val="none" w:sz="0" w:space="0" w:color="auto"/>
        <w:left w:val="none" w:sz="0" w:space="0" w:color="auto"/>
        <w:bottom w:val="none" w:sz="0" w:space="0" w:color="auto"/>
        <w:right w:val="none" w:sz="0" w:space="0" w:color="auto"/>
      </w:divBdr>
    </w:div>
    <w:div w:id="1180125941">
      <w:bodyDiv w:val="1"/>
      <w:marLeft w:val="0"/>
      <w:marRight w:val="0"/>
      <w:marTop w:val="0"/>
      <w:marBottom w:val="0"/>
      <w:divBdr>
        <w:top w:val="none" w:sz="0" w:space="0" w:color="auto"/>
        <w:left w:val="none" w:sz="0" w:space="0" w:color="auto"/>
        <w:bottom w:val="none" w:sz="0" w:space="0" w:color="auto"/>
        <w:right w:val="none" w:sz="0" w:space="0" w:color="auto"/>
      </w:divBdr>
    </w:div>
    <w:div w:id="1393885958">
      <w:bodyDiv w:val="1"/>
      <w:marLeft w:val="0"/>
      <w:marRight w:val="0"/>
      <w:marTop w:val="0"/>
      <w:marBottom w:val="0"/>
      <w:divBdr>
        <w:top w:val="none" w:sz="0" w:space="0" w:color="auto"/>
        <w:left w:val="none" w:sz="0" w:space="0" w:color="auto"/>
        <w:bottom w:val="none" w:sz="0" w:space="0" w:color="auto"/>
        <w:right w:val="none" w:sz="0" w:space="0" w:color="auto"/>
      </w:divBdr>
      <w:divsChild>
        <w:div w:id="283780764">
          <w:marLeft w:val="0"/>
          <w:marRight w:val="4553"/>
          <w:marTop w:val="0"/>
          <w:marBottom w:val="0"/>
          <w:divBdr>
            <w:top w:val="single" w:sz="2" w:space="0" w:color="EEEEEE"/>
            <w:left w:val="single" w:sz="2" w:space="0" w:color="EEEEEE"/>
            <w:bottom w:val="single" w:sz="2" w:space="0" w:color="EEEEEE"/>
            <w:right w:val="single" w:sz="2" w:space="0" w:color="EEEEEE"/>
          </w:divBdr>
          <w:divsChild>
            <w:div w:id="1286080363">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541700403">
          <w:marLeft w:val="4553"/>
          <w:marRight w:val="4553"/>
          <w:marTop w:val="0"/>
          <w:marBottom w:val="0"/>
          <w:divBdr>
            <w:top w:val="single" w:sz="2" w:space="0" w:color="EEEEEE"/>
            <w:left w:val="single" w:sz="2" w:space="0" w:color="EEEEEE"/>
            <w:bottom w:val="single" w:sz="2" w:space="0" w:color="EEEEEE"/>
            <w:right w:val="single" w:sz="2" w:space="0" w:color="EEEEEE"/>
          </w:divBdr>
          <w:divsChild>
            <w:div w:id="1185049623">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734930752">
          <w:marLeft w:val="4553"/>
          <w:marRight w:val="4553"/>
          <w:marTop w:val="0"/>
          <w:marBottom w:val="0"/>
          <w:divBdr>
            <w:top w:val="single" w:sz="2" w:space="0" w:color="EEEEEE"/>
            <w:left w:val="single" w:sz="2" w:space="0" w:color="EEEEEE"/>
            <w:bottom w:val="single" w:sz="2" w:space="0" w:color="EEEEEE"/>
            <w:right w:val="single" w:sz="2" w:space="0" w:color="EEEEEE"/>
          </w:divBdr>
          <w:divsChild>
            <w:div w:id="1922441927">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public/files/Publications/Metacognition/EEF_Metacognition_and_self-regulated_learning.pdf" TargetMode="External"/><Relationship Id="rId18" Type="http://schemas.openxmlformats.org/officeDocument/2006/relationships/hyperlink" Target="https://educationendowmentfoundation.org.uk/education-evidence/guidance-reports/teaching-assistants" TargetMode="External"/><Relationship Id="rId26" Type="http://schemas.openxmlformats.org/officeDocument/2006/relationships/hyperlink" Target="https://ourfp.org/findings/" TargetMode="External"/><Relationship Id="rId21" Type="http://schemas.openxmlformats.org/officeDocument/2006/relationships/hyperlink" Target="http://www.educationengland.org.uk/documents/pdfs/2015-sutton-subject-to-background.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ationendowmentfoundation.org.uk/evidence-summaries/teaching-learning-toolkit/meta-cognition-and-self-regulation/" TargetMode="External"/><Relationship Id="rId17" Type="http://schemas.openxmlformats.org/officeDocument/2006/relationships/hyperlink" Target="https://educationendowmentfoundation.org.uk/public/files/Diagnostic_Assessment_Tool.pdf" TargetMode="External"/><Relationship Id="rId25" Type="http://schemas.openxmlformats.org/officeDocument/2006/relationships/hyperlink" Target="https://educationendowmentfoundation.org.uk/education-evidence/guidance-reports/primary-se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endowmentfoundation.org.uk/education-evidence/teaching-learning-toolkit/one-to-one-tuition" TargetMode="External"/><Relationship Id="rId20" Type="http://schemas.openxmlformats.org/officeDocument/2006/relationships/hyperlink" Target="https://educationendowmentfoundation.org.uk/public/files/Publications/Maths/KS2_KS3_Maths_Guidance_2017.pdf" TargetMode="External"/><Relationship Id="rId29" Type="http://schemas.openxmlformats.org/officeDocument/2006/relationships/hyperlink" Target="https://educationendowmentfoundation.org.uk/education-evidence/teaching-learning-toolkit/parental-eng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website-files.com/5ee28729f7b4a5fa99bef2b3/5ee9f507021911ae35ac6c4d_EBE_GTT_EVIDENCE%20REVIEW_DIGITAL.pdf?utm_referrer=https://www.greatteaching.com/" TargetMode="External"/><Relationship Id="rId24" Type="http://schemas.openxmlformats.org/officeDocument/2006/relationships/hyperlink" Target="https://educationendowmentfoundation.org.uk/public/files/Publications/SEL/EEF_Social_and_Emotional_Learning.pdf" TargetMode="External"/><Relationship Id="rId32" Type="http://schemas.openxmlformats.org/officeDocument/2006/relationships/footer" Target="footer1.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educationendowmentfoundation.org.uk/evidence-summaries/teaching-learning-toolkit/small-group-tuition/" TargetMode="External"/><Relationship Id="rId23" Type="http://schemas.openxmlformats.org/officeDocument/2006/relationships/hyperlink" Target="https://educationendowmentfoundation.org.uk/education-evidence/teaching-learning-toolkit/outdoor-adventure-learning" TargetMode="External"/><Relationship Id="rId28" Type="http://schemas.openxmlformats.org/officeDocument/2006/relationships/hyperlink" Target="https://educationendowmentfoundation.org.uk/projects-and-evaluation/projects/magic-breakfast/" TargetMode="External"/><Relationship Id="rId36" Type="http://schemas.openxmlformats.org/officeDocument/2006/relationships/customXml" Target="../customXml/item3.xml"/><Relationship Id="rId10" Type="http://schemas.openxmlformats.org/officeDocument/2006/relationships/hyperlink" Target="https://educationendowmentfoundation.org.uk/education-evidence/guidance-reports/effective-professional-development" TargetMode="External"/><Relationship Id="rId19" Type="http://schemas.openxmlformats.org/officeDocument/2006/relationships/hyperlink" Target="https://educationendowmentfoundation.org.uk/tools/guidance-reports/early-math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endowmentfoundation.org.uk/education-evidence/guidance-reports/send" TargetMode="External"/><Relationship Id="rId14" Type="http://schemas.openxmlformats.org/officeDocument/2006/relationships/hyperlink" Target="https://educationendowmentfoundation.org.uk/education-evidence/guidance-reports/feedback" TargetMode="External"/><Relationship Id="rId22" Type="http://schemas.openxmlformats.org/officeDocument/2006/relationships/hyperlink" Target="https://educationendowmentfoundation.org.uk/education-evidence/teaching-learning-toolkit/arts-participation" TargetMode="External"/><Relationship Id="rId27" Type="http://schemas.openxmlformats.org/officeDocument/2006/relationships/hyperlink" Target="https://educationendowmentfoundation.org.uk/education-evidence/guidance-reports/supporting-parents" TargetMode="External"/><Relationship Id="rId30" Type="http://schemas.openxmlformats.org/officeDocument/2006/relationships/hyperlink" Target="https://educationendowmentfoundation.org.uk/education-evidence/guidance-reports/supporting-parents" TargetMode="External"/><Relationship Id="rId35"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3E4C28771BE64BAB4FFB724F318FC6" ma:contentTypeVersion="10" ma:contentTypeDescription="Create a new document." ma:contentTypeScope="" ma:versionID="21a75de50bba843211f745e89800f231">
  <xsd:schema xmlns:xsd="http://www.w3.org/2001/XMLSchema" xmlns:xs="http://www.w3.org/2001/XMLSchema" xmlns:p="http://schemas.microsoft.com/office/2006/metadata/properties" xmlns:ns2="20381595-e3c2-4c57-8bac-198c16577ad1" xmlns:ns3="b57e33a0-812e-4efc-94e5-00fae8493137" targetNamespace="http://schemas.microsoft.com/office/2006/metadata/properties" ma:root="true" ma:fieldsID="ea55b3cb1d7fb32562a4e643edd75fec" ns2:_="" ns3:_="">
    <xsd:import namespace="20381595-e3c2-4c57-8bac-198c16577ad1"/>
    <xsd:import namespace="b57e33a0-812e-4efc-94e5-00fae84931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81595-e3c2-4c57-8bac-198c16577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c47a9fb-ecf2-4b04-921f-e1e0a342aeb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e33a0-812e-4efc-94e5-00fae84931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c0b2c98-a0c1-47d1-a3a4-656ad41f0dd6}" ma:internalName="TaxCatchAll" ma:showField="CatchAllData" ma:web="b57e33a0-812e-4efc-94e5-00fae84931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57e33a0-812e-4efc-94e5-00fae8493137" xsi:nil="true"/>
    <lcf76f155ced4ddcb4097134ff3c332f xmlns="20381595-e3c2-4c57-8bac-198c16577a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E3B543-0834-4DBF-9FFD-D966EBEDAD44}">
  <ds:schemaRefs>
    <ds:schemaRef ds:uri="http://schemas.openxmlformats.org/officeDocument/2006/bibliography"/>
  </ds:schemaRefs>
</ds:datastoreItem>
</file>

<file path=customXml/itemProps2.xml><?xml version="1.0" encoding="utf-8"?>
<ds:datastoreItem xmlns:ds="http://schemas.openxmlformats.org/officeDocument/2006/customXml" ds:itemID="{9E878D18-B6A8-4785-8A51-A3E30AE1AED4}"/>
</file>

<file path=customXml/itemProps3.xml><?xml version="1.0" encoding="utf-8"?>
<ds:datastoreItem xmlns:ds="http://schemas.openxmlformats.org/officeDocument/2006/customXml" ds:itemID="{AA0BE05F-0936-4F5C-80E2-B7D073FD5EA7}"/>
</file>

<file path=customXml/itemProps4.xml><?xml version="1.0" encoding="utf-8"?>
<ds:datastoreItem xmlns:ds="http://schemas.openxmlformats.org/officeDocument/2006/customXml" ds:itemID="{2536684D-CA80-444D-931F-B4A5E33D738F}"/>
</file>

<file path=docProps/app.xml><?xml version="1.0" encoding="utf-8"?>
<Properties xmlns="http://schemas.openxmlformats.org/officeDocument/2006/extended-properties" xmlns:vt="http://schemas.openxmlformats.org/officeDocument/2006/docPropsVTypes">
  <Template>Normal</Template>
  <TotalTime>82</TotalTime>
  <Pages>13</Pages>
  <Words>3494</Words>
  <Characters>19920</Characters>
  <Application>Microsoft Office Word</Application>
  <DocSecurity>0</DocSecurity>
  <Lines>166</Lines>
  <Paragraphs>46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Pupil premium strategy statement</vt:lpstr>
      <vt:lpstr>/Pupil Premium Strategy Statement For The Greetland Academy</vt:lpstr>
      <vt:lpstr>    This statement details our school’s use of pupil premium (and recovery premium f</vt:lpstr>
      <vt:lpstr>    It outlines our pupil premium strategy, how we intend to spend the funding in th</vt:lpstr>
      <vt:lpstr>    School overview</vt:lpstr>
      <vt:lpstr>Part A: Pupil premium strategy plan</vt:lpstr>
      <vt:lpstr>    Statement of intent</vt:lpstr>
      <vt:lpstr>    Challenges</vt:lpstr>
      <vt:lpstr>This details the key challenges to achievement that we have identified among our</vt:lpstr>
      <vt:lpstr>    Intended outcomes </vt:lpstr>
      <vt:lpstr>    </vt:lpstr>
      <vt:lpstr>    Activity in this academic year</vt:lpstr>
      <vt:lpstr>        Teaching (for example, CPD, recruitment and retention)</vt:lpstr>
      <vt:lpstr>    </vt:lpstr>
      <vt:lpstr>Part B: Review of outcomes in the previous academic year</vt:lpstr>
      <vt:lpstr>    Pupil premium strategy outcomes</vt:lpstr>
      <vt:lpstr>    Externally provided programmes</vt:lpstr>
    </vt:vector>
  </TitlesOfParts>
  <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Adam Harris</cp:lastModifiedBy>
  <cp:revision>13</cp:revision>
  <cp:lastPrinted>2014-09-17T13:26:00Z</cp:lastPrinted>
  <dcterms:created xsi:type="dcterms:W3CDTF">2022-09-08T19:54:00Z</dcterms:created>
  <dcterms:modified xsi:type="dcterms:W3CDTF">2022-12-05T15:46:00Z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0x010100C13E4C28771BE64BAB4FFB724F318FC6</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